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1B7A7F1" w14:textId="7FADEE7B" w:rsidR="007D4BFD" w:rsidRPr="00A01DEE" w:rsidRDefault="007D4BFD" w:rsidP="007D4BFD">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#103</w:t>
      </w:r>
      <w:r w:rsidRPr="004702E8">
        <w:rPr>
          <w:b/>
          <w:sz w:val="24"/>
          <w:szCs w:val="24"/>
        </w:rPr>
        <w:t>-e</w:t>
      </w:r>
      <w:r w:rsidRPr="006E473F">
        <w:rPr>
          <w:rFonts w:hint="eastAsia"/>
          <w:b/>
          <w:sz w:val="24"/>
          <w:szCs w:val="24"/>
          <w:lang w:eastAsia="ko-KR"/>
        </w:rPr>
        <w:tab/>
      </w:r>
      <w:r>
        <w:rPr>
          <w:b/>
          <w:sz w:val="24"/>
          <w:szCs w:val="24"/>
          <w:lang w:eastAsia="ko-KR"/>
        </w:rPr>
        <w:t>R1-20</w:t>
      </w:r>
      <w:r w:rsidR="00D64533">
        <w:rPr>
          <w:b/>
          <w:sz w:val="24"/>
          <w:szCs w:val="24"/>
          <w:lang w:eastAsia="ko-KR"/>
        </w:rPr>
        <w:t>08164</w:t>
      </w:r>
    </w:p>
    <w:bookmarkEnd w:id="0"/>
    <w:p w14:paraId="40B8ECFD" w14:textId="2DB2C3CF" w:rsidR="007A57E2" w:rsidRPr="001F2CD1" w:rsidRDefault="007D4BFD" w:rsidP="007D4BFD">
      <w:pPr>
        <w:pStyle w:val="a4"/>
        <w:spacing w:after="240"/>
        <w:rPr>
          <w:rFonts w:eastAsia="맑은 고딕"/>
          <w:noProof w:val="0"/>
          <w:color w:val="000000"/>
          <w:sz w:val="24"/>
          <w:szCs w:val="24"/>
          <w:lang w:val="en-US" w:eastAsia="ko-KR"/>
        </w:rPr>
      </w:pPr>
      <w:r w:rsidRPr="00E17817">
        <w:rPr>
          <w:rFonts w:cs="Arial"/>
          <w:bCs/>
          <w:sz w:val="24"/>
          <w:szCs w:val="24"/>
          <w:lang w:eastAsia="ja-JP"/>
        </w:rPr>
        <w:t xml:space="preserve">e-Meeting, </w:t>
      </w:r>
      <w:r>
        <w:rPr>
          <w:rFonts w:cs="Arial"/>
          <w:bCs/>
          <w:sz w:val="24"/>
          <w:szCs w:val="24"/>
          <w:lang w:eastAsia="ja-JP"/>
        </w:rPr>
        <w:t>October 26</w:t>
      </w:r>
      <w:r w:rsidRPr="00835C33">
        <w:rPr>
          <w:rFonts w:cs="Arial"/>
          <w:bCs/>
          <w:sz w:val="24"/>
          <w:szCs w:val="24"/>
          <w:vertAlign w:val="superscript"/>
          <w:lang w:eastAsia="ja-JP"/>
        </w:rPr>
        <w:t>th</w:t>
      </w:r>
      <w:r>
        <w:rPr>
          <w:rFonts w:cs="Arial"/>
          <w:bCs/>
          <w:sz w:val="24"/>
          <w:szCs w:val="24"/>
          <w:lang w:eastAsia="ja-JP"/>
        </w:rPr>
        <w:t xml:space="preserve"> – November 13</w:t>
      </w:r>
      <w:r w:rsidRPr="00835C33">
        <w:rPr>
          <w:rFonts w:cs="Arial"/>
          <w:bCs/>
          <w:sz w:val="24"/>
          <w:szCs w:val="24"/>
          <w:vertAlign w:val="superscript"/>
          <w:lang w:eastAsia="ja-JP"/>
        </w:rPr>
        <w:t>th</w:t>
      </w:r>
      <w:r w:rsidR="00E17817" w:rsidRPr="00E17817">
        <w:rPr>
          <w:rFonts w:cs="Arial"/>
          <w:bCs/>
          <w:sz w:val="24"/>
          <w:szCs w:val="24"/>
          <w:lang w:eastAsia="ja-JP"/>
        </w:rPr>
        <w:t>, 2020</w:t>
      </w:r>
    </w:p>
    <w:p w14:paraId="11686A8C" w14:textId="77777777"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4702E8">
        <w:rPr>
          <w:rFonts w:ascii="Arial" w:hAnsi="Arial"/>
          <w:color w:val="000000"/>
          <w:sz w:val="24"/>
          <w:szCs w:val="24"/>
        </w:rPr>
        <w:t>1</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4F9A8B91" w14:textId="77777777"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702E8" w:rsidRPr="004702E8">
        <w:rPr>
          <w:rFonts w:ascii="Arial" w:eastAsia="맑은 고딕" w:hAnsi="Arial"/>
          <w:color w:val="000000"/>
          <w:sz w:val="24"/>
        </w:rPr>
        <w:t>On Timing relationship enhancements</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20EC172A" w14:textId="77777777" w:rsidR="00D94F4C" w:rsidRPr="001D75BE" w:rsidRDefault="008D2346" w:rsidP="00D94F4C">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Pr="001D75BE">
        <w:rPr>
          <w:rFonts w:eastAsia="맑은 고딕"/>
          <w:color w:val="000000"/>
          <w:sz w:val="22"/>
          <w:szCs w:val="22"/>
        </w:rPr>
        <w:t xml:space="preserve"> and </w:t>
      </w:r>
      <w:r w:rsidR="00D94F4C" w:rsidRPr="001D75BE">
        <w:rPr>
          <w:rFonts w:eastAsia="맑은 고딕"/>
          <w:color w:val="000000"/>
          <w:sz w:val="22"/>
          <w:szCs w:val="22"/>
        </w:rPr>
        <w:t>objectives of the work item are as follows</w:t>
      </w:r>
      <w:r w:rsidR="009139F9" w:rsidRPr="001D75BE">
        <w:rPr>
          <w:rFonts w:eastAsia="맑은 고딕"/>
          <w:color w:val="000000"/>
          <w:sz w:val="22"/>
          <w:szCs w:val="22"/>
        </w:rPr>
        <w:t xml:space="preserve"> [</w:t>
      </w:r>
      <w:r w:rsidR="001F2CD1" w:rsidRPr="001D75BE">
        <w:rPr>
          <w:rFonts w:eastAsia="맑은 고딕"/>
          <w:color w:val="000000"/>
          <w:sz w:val="22"/>
          <w:szCs w:val="22"/>
        </w:rPr>
        <w:t>1</w:t>
      </w:r>
      <w:r w:rsidR="009139F9" w:rsidRPr="001D75BE">
        <w:rPr>
          <w:rFonts w:eastAsia="맑은 고딕"/>
          <w:color w:val="000000"/>
          <w:sz w:val="22"/>
          <w:szCs w:val="22"/>
        </w:rPr>
        <w:t>]</w:t>
      </w:r>
      <w:r w:rsidR="00D94F4C" w:rsidRPr="001D75BE">
        <w:rPr>
          <w:rFonts w:eastAsia="맑은 고딕"/>
          <w:color w:val="000000"/>
          <w:sz w:val="22"/>
          <w:szCs w:val="22"/>
        </w:rPr>
        <w:t>,</w:t>
      </w:r>
    </w:p>
    <w:p w14:paraId="1C41766F" w14:textId="77777777" w:rsidR="00D94F4C" w:rsidRPr="001D75BE" w:rsidRDefault="00D94F4C" w:rsidP="00D94F4C">
      <w:pPr>
        <w:rPr>
          <w:sz w:val="22"/>
          <w:szCs w:val="22"/>
        </w:rPr>
      </w:pPr>
    </w:p>
    <w:p w14:paraId="16694171" w14:textId="77777777" w:rsidR="00D94F4C" w:rsidRPr="001D75BE" w:rsidRDefault="00D94F4C" w:rsidP="00D94F4C">
      <w:pPr>
        <w:rPr>
          <w:sz w:val="22"/>
          <w:szCs w:val="22"/>
          <w:lang w:eastAsia="ja-JP"/>
        </w:rPr>
      </w:pPr>
      <w:r w:rsidRPr="001D75BE">
        <w:rPr>
          <w:sz w:val="22"/>
          <w:szCs w:val="22"/>
        </w:rPr>
        <w:t>Enhancing features to address the identified issues due to long propagation delays, large Doppler effects, and moving cells in NTN,</w:t>
      </w:r>
      <w:r w:rsidRPr="001D75BE">
        <w:rPr>
          <w:sz w:val="22"/>
          <w:szCs w:val="22"/>
          <w:lang w:eastAsia="ja-JP"/>
        </w:rPr>
        <w:t xml:space="preserve"> the following should be specified (see TR 38.821):</w:t>
      </w:r>
    </w:p>
    <w:p w14:paraId="5F00399B"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Timing relationship enhancements[RAN1,RAN2]</w:t>
      </w:r>
    </w:p>
    <w:p w14:paraId="26AED9EF"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Enhancements on UL time and frequency synchronization [RAN1,RAN2]</w:t>
      </w:r>
    </w:p>
    <w:p w14:paraId="1CEB6B83"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HARQ</w:t>
      </w:r>
    </w:p>
    <w:p w14:paraId="0E883139"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Number of HARQ process [RAN1]</w:t>
      </w:r>
    </w:p>
    <w:p w14:paraId="19D506C4"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 xml:space="preserve">Enabling / disabling of HARQ feedback as described in the TR 38.821 </w:t>
      </w:r>
      <w:r w:rsidRPr="001D75BE">
        <w:rPr>
          <w:rFonts w:hint="eastAsia"/>
          <w:sz w:val="22"/>
          <w:szCs w:val="22"/>
        </w:rPr>
        <w:t>[</w:t>
      </w:r>
      <w:r w:rsidRPr="001D75BE">
        <w:rPr>
          <w:sz w:val="22"/>
          <w:szCs w:val="22"/>
        </w:rPr>
        <w:t>RAN1&amp;2</w:t>
      </w:r>
      <w:r w:rsidRPr="001D75BE">
        <w:rPr>
          <w:rFonts w:hint="eastAsia"/>
          <w:sz w:val="22"/>
          <w:szCs w:val="22"/>
        </w:rPr>
        <w:t>]</w:t>
      </w:r>
    </w:p>
    <w:p w14:paraId="1C714361" w14:textId="77777777" w:rsidR="00D94F4C" w:rsidRPr="001D75BE" w:rsidRDefault="00D94F4C" w:rsidP="00D94F4C">
      <w:pPr>
        <w:rPr>
          <w:sz w:val="22"/>
          <w:szCs w:val="22"/>
        </w:rPr>
      </w:pPr>
    </w:p>
    <w:p w14:paraId="4032A03A" w14:textId="77777777" w:rsidR="00D94F4C" w:rsidRPr="001D75BE" w:rsidRDefault="00D94F4C" w:rsidP="00D94F4C">
      <w:pPr>
        <w:rPr>
          <w:sz w:val="22"/>
          <w:szCs w:val="22"/>
        </w:rPr>
      </w:pPr>
      <w:r w:rsidRPr="001D75BE">
        <w:rPr>
          <w:sz w:val="22"/>
          <w:szCs w:val="22"/>
        </w:rPr>
        <w:t>In addition, the following topics should be specified if beneficial and needed</w:t>
      </w:r>
    </w:p>
    <w:p w14:paraId="7139AF8D"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 on the PRACH sequence and/or format and extension of the ra-ResponseWindow duration (in the case of UE with GNSS capability but without pre-compensation of timing and frequency offset capabilities) [RAN1/2]</w:t>
      </w:r>
      <w:r w:rsidRPr="001D75BE">
        <w:rPr>
          <w:rFonts w:eastAsia="PMingLiU"/>
          <w:sz w:val="22"/>
          <w:szCs w:val="22"/>
          <w:lang w:eastAsia="zh-TW"/>
        </w:rPr>
        <w:t>.</w:t>
      </w:r>
    </w:p>
    <w:p w14:paraId="4D10B64C"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Feeder link switch [RAN2,RAN1]</w:t>
      </w:r>
    </w:p>
    <w:p w14:paraId="152E680A"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Beam management and Bandwidth Parts (BWP) operation for NTN with frequency reuse [RAN1/2]</w:t>
      </w:r>
    </w:p>
    <w:p w14:paraId="305A06B9" w14:textId="77777777" w:rsidR="00D94F4C" w:rsidRPr="001D75BE" w:rsidRDefault="00D94F4C" w:rsidP="00D94F4C">
      <w:pPr>
        <w:widowControl/>
        <w:numPr>
          <w:ilvl w:val="1"/>
          <w:numId w:val="38"/>
        </w:numPr>
        <w:wordWrap/>
        <w:overflowPunct w:val="0"/>
        <w:adjustRightInd w:val="0"/>
        <w:textAlignment w:val="baseline"/>
        <w:rPr>
          <w:rFonts w:eastAsia="PMingLiU"/>
          <w:sz w:val="22"/>
          <w:szCs w:val="22"/>
          <w:lang w:eastAsia="zh-TW"/>
        </w:rPr>
      </w:pPr>
      <w:r w:rsidRPr="001D75BE">
        <w:rPr>
          <w:rFonts w:eastAsia="PMingLiU"/>
          <w:sz w:val="22"/>
          <w:szCs w:val="22"/>
          <w:lang w:eastAsia="zh-TW"/>
        </w:rPr>
        <w:t>Including signalling of polarization mode</w:t>
      </w:r>
    </w:p>
    <w:p w14:paraId="32935B2F" w14:textId="2067F9B7" w:rsidR="001C3523" w:rsidRDefault="001C3523" w:rsidP="001C3523">
      <w:pPr>
        <w:wordWrap/>
        <w:spacing w:before="240" w:after="60" w:line="288" w:lineRule="auto"/>
        <w:jc w:val="both"/>
        <w:rPr>
          <w:rFonts w:eastAsia="맑은 고딕"/>
          <w:color w:val="000000"/>
          <w:sz w:val="22"/>
          <w:szCs w:val="22"/>
        </w:rPr>
      </w:pPr>
      <w:r>
        <w:rPr>
          <w:rFonts w:eastAsia="맑은 고딕" w:hint="eastAsia"/>
          <w:color w:val="000000"/>
          <w:sz w:val="22"/>
          <w:szCs w:val="22"/>
        </w:rPr>
        <w:t>In RAN1#102-e, the following agreements were made.</w:t>
      </w:r>
    </w:p>
    <w:tbl>
      <w:tblPr>
        <w:tblStyle w:val="aff"/>
        <w:tblW w:w="0" w:type="auto"/>
        <w:tblLook w:val="04A0" w:firstRow="1" w:lastRow="0" w:firstColumn="1" w:lastColumn="0" w:noHBand="0" w:noVBand="1"/>
      </w:tblPr>
      <w:tblGrid>
        <w:gridCol w:w="9631"/>
      </w:tblGrid>
      <w:tr w:rsidR="001C3523" w14:paraId="21CF666A" w14:textId="77777777" w:rsidTr="001C3523">
        <w:tc>
          <w:tcPr>
            <w:tcW w:w="9631" w:type="dxa"/>
          </w:tcPr>
          <w:p w14:paraId="13989377" w14:textId="77777777" w:rsidR="001C3523" w:rsidRDefault="001C3523" w:rsidP="001C3523">
            <w:pPr>
              <w:wordWrap/>
              <w:spacing w:after="0"/>
              <w:rPr>
                <w:lang w:eastAsia="x-none"/>
              </w:rPr>
            </w:pPr>
            <w:bookmarkStart w:id="4" w:name="_Hlk49429056"/>
            <w:r>
              <w:rPr>
                <w:highlight w:val="green"/>
                <w:lang w:eastAsia="x-none"/>
              </w:rPr>
              <w:t>Agreement:</w:t>
            </w:r>
          </w:p>
          <w:p w14:paraId="5F5E037C" w14:textId="77777777" w:rsidR="001C3523" w:rsidRDefault="001C3523" w:rsidP="001C3523">
            <w:pPr>
              <w:widowControl/>
              <w:numPr>
                <w:ilvl w:val="0"/>
                <w:numId w:val="40"/>
              </w:numPr>
              <w:wordWrap/>
              <w:autoSpaceDE/>
              <w:autoSpaceDN/>
              <w:spacing w:after="0"/>
              <w:ind w:left="360"/>
              <w:rPr>
                <w:b/>
                <w:bCs/>
                <w:u w:val="single"/>
                <w:lang w:eastAsia="x-none"/>
              </w:rPr>
            </w:pPr>
            <w:r>
              <w:rPr>
                <w:lang w:eastAsia="x-none"/>
              </w:rPr>
              <w:t>Introduce K_offset to enhance the following timing relationships:</w:t>
            </w:r>
          </w:p>
          <w:p w14:paraId="34B8A249" w14:textId="77777777" w:rsidR="001C3523" w:rsidRDefault="001C3523" w:rsidP="001C3523">
            <w:pPr>
              <w:widowControl/>
              <w:numPr>
                <w:ilvl w:val="1"/>
                <w:numId w:val="40"/>
              </w:numPr>
              <w:wordWrap/>
              <w:autoSpaceDE/>
              <w:autoSpaceDN/>
              <w:spacing w:after="0"/>
              <w:ind w:left="1080"/>
              <w:rPr>
                <w:b/>
                <w:bCs/>
                <w:u w:val="single"/>
                <w:lang w:eastAsia="x-none"/>
              </w:rPr>
            </w:pPr>
            <w:r>
              <w:rPr>
                <w:lang w:eastAsia="x-none"/>
              </w:rPr>
              <w:t>The transmission timing of DCI scheduled PUSCH (including CSI on PUSCH).</w:t>
            </w:r>
          </w:p>
          <w:p w14:paraId="2A369620" w14:textId="77777777" w:rsidR="001C3523" w:rsidRDefault="001C3523" w:rsidP="001C3523">
            <w:pPr>
              <w:widowControl/>
              <w:numPr>
                <w:ilvl w:val="1"/>
                <w:numId w:val="41"/>
              </w:numPr>
              <w:wordWrap/>
              <w:autoSpaceDE/>
              <w:autoSpaceDN/>
              <w:spacing w:after="0"/>
              <w:ind w:left="1080"/>
              <w:rPr>
                <w:lang w:eastAsia="x-none"/>
              </w:rPr>
            </w:pPr>
            <w:r>
              <w:rPr>
                <w:lang w:eastAsia="x-none"/>
              </w:rPr>
              <w:t>The transmission timing of RAR grant scheduled PUSCH.</w:t>
            </w:r>
          </w:p>
          <w:p w14:paraId="0B2A07AB" w14:textId="77777777" w:rsidR="001C3523" w:rsidRDefault="001C3523" w:rsidP="001C3523">
            <w:pPr>
              <w:widowControl/>
              <w:numPr>
                <w:ilvl w:val="1"/>
                <w:numId w:val="41"/>
              </w:numPr>
              <w:wordWrap/>
              <w:autoSpaceDE/>
              <w:autoSpaceDN/>
              <w:spacing w:after="0"/>
              <w:ind w:left="1080"/>
              <w:rPr>
                <w:lang w:eastAsia="x-none"/>
              </w:rPr>
            </w:pPr>
            <w:r>
              <w:rPr>
                <w:lang w:eastAsia="x-none"/>
              </w:rPr>
              <w:t>The transmission timing of HARQ-ACK on PUCCH.</w:t>
            </w:r>
          </w:p>
          <w:p w14:paraId="6674EDE1" w14:textId="77777777" w:rsidR="001C3523" w:rsidRDefault="001C3523" w:rsidP="001C3523">
            <w:pPr>
              <w:widowControl/>
              <w:numPr>
                <w:ilvl w:val="1"/>
                <w:numId w:val="41"/>
              </w:numPr>
              <w:wordWrap/>
              <w:autoSpaceDE/>
              <w:autoSpaceDN/>
              <w:spacing w:after="0"/>
              <w:ind w:left="1080"/>
              <w:rPr>
                <w:lang w:eastAsia="x-none"/>
              </w:rPr>
            </w:pPr>
            <w:r>
              <w:rPr>
                <w:lang w:eastAsia="x-none"/>
              </w:rPr>
              <w:t>The CSI reference resource timing.</w:t>
            </w:r>
          </w:p>
          <w:p w14:paraId="2ED6CADF" w14:textId="77777777" w:rsidR="001C3523" w:rsidRDefault="001C3523" w:rsidP="001C3523">
            <w:pPr>
              <w:widowControl/>
              <w:numPr>
                <w:ilvl w:val="1"/>
                <w:numId w:val="41"/>
              </w:numPr>
              <w:wordWrap/>
              <w:autoSpaceDE/>
              <w:autoSpaceDN/>
              <w:spacing w:after="0"/>
              <w:ind w:left="1080"/>
              <w:rPr>
                <w:lang w:eastAsia="x-none"/>
              </w:rPr>
            </w:pPr>
            <w:r>
              <w:rPr>
                <w:lang w:eastAsia="x-none"/>
              </w:rPr>
              <w:t>The transmission timing of aperiodic SRS.</w:t>
            </w:r>
          </w:p>
          <w:p w14:paraId="0131A9B4" w14:textId="77777777" w:rsidR="001C3523" w:rsidRDefault="001C3523" w:rsidP="001C3523">
            <w:pPr>
              <w:widowControl/>
              <w:numPr>
                <w:ilvl w:val="0"/>
                <w:numId w:val="41"/>
              </w:numPr>
              <w:wordWrap/>
              <w:autoSpaceDE/>
              <w:autoSpaceDN/>
              <w:spacing w:after="0"/>
              <w:ind w:left="360"/>
              <w:rPr>
                <w:lang w:eastAsia="x-none"/>
              </w:rPr>
            </w:pPr>
            <w:r>
              <w:rPr>
                <w:lang w:eastAsia="x-none"/>
              </w:rPr>
              <w:t>Note: Additional timing relationships that require K_offset of the same or different values can be further identified.</w:t>
            </w:r>
          </w:p>
          <w:bookmarkEnd w:id="4"/>
          <w:p w14:paraId="694805F3" w14:textId="77777777" w:rsidR="001C3523" w:rsidRDefault="001C3523" w:rsidP="001C3523">
            <w:pPr>
              <w:wordWrap/>
              <w:spacing w:after="0"/>
              <w:rPr>
                <w:lang w:val="en-GB" w:eastAsia="x-none"/>
              </w:rPr>
            </w:pPr>
          </w:p>
          <w:p w14:paraId="0B1937E3" w14:textId="77777777" w:rsidR="001C3523" w:rsidRDefault="001C3523" w:rsidP="001C3523">
            <w:pPr>
              <w:wordWrap/>
              <w:spacing w:after="0"/>
              <w:rPr>
                <w:lang w:eastAsia="x-none"/>
              </w:rPr>
            </w:pPr>
            <w:r>
              <w:rPr>
                <w:highlight w:val="green"/>
                <w:lang w:eastAsia="x-none"/>
              </w:rPr>
              <w:t>Agreement:</w:t>
            </w:r>
          </w:p>
          <w:p w14:paraId="6181C106" w14:textId="77777777" w:rsidR="001C3523" w:rsidRDefault="001C3523" w:rsidP="001C3523">
            <w:pPr>
              <w:wordWrap/>
              <w:spacing w:after="0"/>
              <w:rPr>
                <w:lang w:eastAsia="x-none"/>
              </w:rPr>
            </w:pPr>
            <w:r>
              <w:rPr>
                <w:lang w:eastAsia="x-none"/>
              </w:rPr>
              <w:t xml:space="preserve">For Koffset used in initial access, the information of Koffset is carried in system information. </w:t>
            </w:r>
          </w:p>
          <w:p w14:paraId="49D700E9" w14:textId="77777777" w:rsidR="001C3523" w:rsidRDefault="001C3523" w:rsidP="001C3523">
            <w:pPr>
              <w:widowControl/>
              <w:numPr>
                <w:ilvl w:val="0"/>
                <w:numId w:val="42"/>
              </w:numPr>
              <w:wordWrap/>
              <w:autoSpaceDE/>
              <w:autoSpaceDN/>
              <w:spacing w:after="0"/>
              <w:rPr>
                <w:lang w:eastAsia="x-none"/>
              </w:rPr>
            </w:pPr>
            <w:r>
              <w:rPr>
                <w:lang w:eastAsia="x-none"/>
              </w:rPr>
              <w:t>FFS implicit and/or explicit signaling of Koffset in system information.</w:t>
            </w:r>
          </w:p>
          <w:p w14:paraId="584ABC8A" w14:textId="77777777" w:rsidR="001C3523" w:rsidRDefault="001C3523" w:rsidP="001C3523">
            <w:pPr>
              <w:widowControl/>
              <w:numPr>
                <w:ilvl w:val="0"/>
                <w:numId w:val="42"/>
              </w:numPr>
              <w:wordWrap/>
              <w:autoSpaceDE/>
              <w:autoSpaceDN/>
              <w:spacing w:after="0"/>
              <w:rPr>
                <w:lang w:eastAsia="x-none"/>
              </w:rPr>
            </w:pPr>
            <w:r>
              <w:rPr>
                <w:lang w:eastAsia="x-none"/>
              </w:rPr>
              <w:t>FFS a cell specific Koffset value used in all beams of a cell and/or each beam in a cell uses a beam-specific Koffset value.</w:t>
            </w:r>
          </w:p>
          <w:p w14:paraId="29119009" w14:textId="462FE86D" w:rsidR="001C3523" w:rsidRDefault="001C3523" w:rsidP="001C3523">
            <w:pPr>
              <w:wordWrap/>
              <w:spacing w:after="0"/>
              <w:jc w:val="both"/>
              <w:rPr>
                <w:rFonts w:eastAsia="맑은 고딕"/>
                <w:color w:val="000000"/>
                <w:sz w:val="22"/>
                <w:szCs w:val="22"/>
              </w:rPr>
            </w:pPr>
            <w:r>
              <w:rPr>
                <w:lang w:eastAsia="x-none"/>
              </w:rPr>
              <w:t>FFS whether/how to update Koffset after initial access.</w:t>
            </w:r>
          </w:p>
        </w:tc>
      </w:tr>
    </w:tbl>
    <w:p w14:paraId="21CADB06" w14:textId="136068AA" w:rsidR="001C3523" w:rsidRDefault="001C3523" w:rsidP="002C3DB2">
      <w:pPr>
        <w:wordWrap/>
        <w:spacing w:before="240" w:after="60" w:line="288" w:lineRule="auto"/>
        <w:jc w:val="both"/>
        <w:rPr>
          <w:rFonts w:eastAsia="맑은 고딕" w:hint="eastAsia"/>
          <w:color w:val="000000"/>
          <w:sz w:val="22"/>
          <w:szCs w:val="22"/>
        </w:rPr>
      </w:pPr>
    </w:p>
    <w:p w14:paraId="08C0BECD" w14:textId="041E25E7" w:rsidR="00BA5E1B" w:rsidRDefault="00BA5E1B" w:rsidP="006613B5">
      <w:pPr>
        <w:wordWrap/>
        <w:spacing w:before="24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discuss the </w:t>
      </w:r>
      <w:r w:rsidR="000A4EBF">
        <w:rPr>
          <w:rFonts w:eastAsia="맑은 고딕"/>
          <w:color w:val="000000"/>
          <w:sz w:val="22"/>
          <w:szCs w:val="22"/>
        </w:rPr>
        <w:t>timing relationship</w:t>
      </w:r>
      <w:r w:rsidR="00D94F4C" w:rsidRPr="001D75BE">
        <w:rPr>
          <w:rFonts w:eastAsia="맑은 고딕"/>
          <w:color w:val="000000"/>
          <w:sz w:val="22"/>
          <w:szCs w:val="22"/>
        </w:rPr>
        <w:t xml:space="preserve"> </w:t>
      </w:r>
      <w:r w:rsidR="000A4EBF">
        <w:rPr>
          <w:rFonts w:eastAsia="맑은 고딕"/>
          <w:color w:val="000000"/>
          <w:sz w:val="22"/>
          <w:szCs w:val="22"/>
        </w:rPr>
        <w:t xml:space="preserve">enhancements </w:t>
      </w:r>
      <w:r w:rsidR="00D94F4C" w:rsidRPr="001D75BE">
        <w:rPr>
          <w:rFonts w:eastAsia="맑은 고딕"/>
          <w:color w:val="000000"/>
          <w:sz w:val="22"/>
          <w:szCs w:val="22"/>
        </w:rPr>
        <w:t>for NTN</w:t>
      </w:r>
      <w:r w:rsidRPr="001D75BE">
        <w:rPr>
          <w:rFonts w:eastAsia="맑은 고딕"/>
          <w:color w:val="000000"/>
          <w:sz w:val="22"/>
          <w:szCs w:val="22"/>
        </w:rPr>
        <w:t>.</w:t>
      </w:r>
    </w:p>
    <w:p w14:paraId="13A0CAA4" w14:textId="77777777" w:rsidR="002C3DB2" w:rsidRPr="001D75BE" w:rsidRDefault="002C3DB2" w:rsidP="002C3DB2">
      <w:pPr>
        <w:wordWrap/>
        <w:spacing w:before="240" w:after="60" w:line="288" w:lineRule="auto"/>
        <w:jc w:val="both"/>
        <w:rPr>
          <w:rFonts w:eastAsia="바탕"/>
          <w:color w:val="000000"/>
          <w:sz w:val="22"/>
          <w:szCs w:val="22"/>
        </w:rPr>
      </w:pPr>
    </w:p>
    <w:p w14:paraId="65647EE9" w14:textId="77777777" w:rsidR="00545384" w:rsidRDefault="004702E8" w:rsidP="00D94F4C">
      <w:pPr>
        <w:pStyle w:val="1"/>
      </w:pPr>
      <w:r>
        <w:t>K</w:t>
      </w:r>
      <w:r w:rsidRPr="004702E8">
        <w:rPr>
          <w:vertAlign w:val="subscript"/>
        </w:rPr>
        <w:t>offset</w:t>
      </w:r>
      <w:r>
        <w:t xml:space="preserve"> for various procedure</w:t>
      </w:r>
    </w:p>
    <w:p w14:paraId="5B659293"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62B4FAC0"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5404806D"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4BBFA5EC"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124D1DC9" w14:textId="77777777" w:rsidR="008F78CB" w:rsidRPr="0097011C" w:rsidRDefault="008F78CB" w:rsidP="008F78CB">
      <w:pPr>
        <w:wordWrap/>
        <w:spacing w:before="60" w:after="60" w:line="288" w:lineRule="auto"/>
        <w:ind w:firstLine="284"/>
        <w:jc w:val="both"/>
        <w:rPr>
          <w:sz w:val="22"/>
          <w:szCs w:val="22"/>
        </w:rPr>
      </w:pPr>
      <w:r w:rsidRPr="0097011C">
        <w:rPr>
          <w:sz w:val="22"/>
          <w:szCs w:val="22"/>
        </w:rPr>
        <w:t>In the SI stage, it has been agreed that K</w:t>
      </w:r>
      <w:r w:rsidRPr="0097011C">
        <w:rPr>
          <w:sz w:val="22"/>
          <w:szCs w:val="22"/>
          <w:vertAlign w:val="subscript"/>
        </w:rPr>
        <w:t>offset</w:t>
      </w:r>
      <w:r w:rsidRPr="0097011C">
        <w:rPr>
          <w:sz w:val="22"/>
          <w:szCs w:val="22"/>
        </w:rPr>
        <w:t xml:space="preserve"> will be introduced for the following various procedures due to the long propagation delay</w:t>
      </w:r>
    </w:p>
    <w:p w14:paraId="337C73B3" w14:textId="77777777" w:rsidR="008F78CB" w:rsidRPr="0097011C" w:rsidRDefault="008F78CB" w:rsidP="008F78CB">
      <w:pPr>
        <w:pStyle w:val="aff3"/>
        <w:numPr>
          <w:ilvl w:val="0"/>
          <w:numId w:val="39"/>
        </w:numPr>
        <w:spacing w:before="60" w:after="60" w:line="288" w:lineRule="auto"/>
        <w:jc w:val="both"/>
        <w:rPr>
          <w:sz w:val="22"/>
          <w:szCs w:val="22"/>
        </w:rPr>
      </w:pPr>
      <w:r w:rsidRPr="0097011C">
        <w:rPr>
          <w:sz w:val="22"/>
          <w:szCs w:val="22"/>
        </w:rPr>
        <w:t>For the transmission timing of DCI scheduled PUSCH (including CSI on PUSCH);</w:t>
      </w:r>
    </w:p>
    <w:p w14:paraId="486F5F09" w14:textId="77777777" w:rsidR="008F78CB" w:rsidRPr="0097011C" w:rsidRDefault="008F78CB" w:rsidP="008F78CB">
      <w:pPr>
        <w:pStyle w:val="aff3"/>
        <w:numPr>
          <w:ilvl w:val="0"/>
          <w:numId w:val="39"/>
        </w:numPr>
        <w:spacing w:before="60" w:after="60" w:line="288" w:lineRule="auto"/>
        <w:jc w:val="both"/>
        <w:rPr>
          <w:sz w:val="22"/>
          <w:szCs w:val="22"/>
        </w:rPr>
      </w:pPr>
      <w:r w:rsidRPr="0097011C">
        <w:rPr>
          <w:sz w:val="22"/>
          <w:szCs w:val="22"/>
        </w:rPr>
        <w:t>For the transmission timing of RAR grant scheduled PUSCH;</w:t>
      </w:r>
    </w:p>
    <w:p w14:paraId="739DC145" w14:textId="77777777" w:rsidR="008F78CB" w:rsidRPr="0097011C" w:rsidRDefault="008F78CB" w:rsidP="008F78CB">
      <w:pPr>
        <w:pStyle w:val="aff3"/>
        <w:numPr>
          <w:ilvl w:val="0"/>
          <w:numId w:val="39"/>
        </w:numPr>
        <w:spacing w:before="60" w:after="60" w:line="288" w:lineRule="auto"/>
        <w:jc w:val="both"/>
        <w:rPr>
          <w:sz w:val="22"/>
          <w:szCs w:val="22"/>
        </w:rPr>
      </w:pPr>
      <w:r w:rsidRPr="0097011C">
        <w:rPr>
          <w:sz w:val="22"/>
          <w:szCs w:val="22"/>
        </w:rPr>
        <w:t>For the transmission timing of HARQ-ACK on PUCCH;</w:t>
      </w:r>
    </w:p>
    <w:p w14:paraId="060C6E94" w14:textId="16813993" w:rsidR="008F78CB" w:rsidRPr="0097011C" w:rsidRDefault="008F78CB" w:rsidP="008F78CB">
      <w:pPr>
        <w:pStyle w:val="aff3"/>
        <w:numPr>
          <w:ilvl w:val="0"/>
          <w:numId w:val="39"/>
        </w:numPr>
        <w:spacing w:before="60" w:after="60" w:line="288" w:lineRule="auto"/>
        <w:jc w:val="both"/>
        <w:rPr>
          <w:sz w:val="22"/>
          <w:szCs w:val="22"/>
        </w:rPr>
      </w:pPr>
      <w:r w:rsidRPr="0097011C">
        <w:rPr>
          <w:sz w:val="22"/>
          <w:szCs w:val="22"/>
        </w:rPr>
        <w:t>For the MAC CE ac</w:t>
      </w:r>
      <w:r w:rsidR="00F70B7D">
        <w:rPr>
          <w:sz w:val="22"/>
          <w:szCs w:val="22"/>
        </w:rPr>
        <w:t>tivation</w:t>
      </w:r>
      <w:r w:rsidRPr="0097011C">
        <w:rPr>
          <w:sz w:val="22"/>
          <w:szCs w:val="22"/>
        </w:rPr>
        <w:t xml:space="preserve"> timing;</w:t>
      </w:r>
    </w:p>
    <w:p w14:paraId="25FAD6A5" w14:textId="77777777" w:rsidR="008F78CB" w:rsidRPr="0097011C" w:rsidRDefault="008F78CB" w:rsidP="008F78CB">
      <w:pPr>
        <w:pStyle w:val="aff3"/>
        <w:numPr>
          <w:ilvl w:val="0"/>
          <w:numId w:val="39"/>
        </w:numPr>
        <w:spacing w:before="60" w:after="60" w:line="288" w:lineRule="auto"/>
        <w:jc w:val="both"/>
        <w:rPr>
          <w:sz w:val="22"/>
          <w:szCs w:val="22"/>
        </w:rPr>
      </w:pPr>
      <w:r w:rsidRPr="0097011C">
        <w:rPr>
          <w:sz w:val="22"/>
          <w:szCs w:val="22"/>
        </w:rPr>
        <w:t>For the CSI reference resource timing;</w:t>
      </w:r>
    </w:p>
    <w:p w14:paraId="2309383B" w14:textId="77777777" w:rsidR="009F723E" w:rsidRPr="0097011C" w:rsidRDefault="008F78CB" w:rsidP="008F78CB">
      <w:pPr>
        <w:pStyle w:val="aff3"/>
        <w:numPr>
          <w:ilvl w:val="0"/>
          <w:numId w:val="39"/>
        </w:numPr>
        <w:spacing w:before="60" w:after="60" w:line="288" w:lineRule="auto"/>
        <w:jc w:val="both"/>
        <w:rPr>
          <w:sz w:val="22"/>
          <w:szCs w:val="22"/>
        </w:rPr>
      </w:pPr>
      <w:r w:rsidRPr="0097011C">
        <w:rPr>
          <w:sz w:val="22"/>
          <w:szCs w:val="22"/>
        </w:rPr>
        <w:t>For the transmission timing of aperiodic SRS.</w:t>
      </w:r>
    </w:p>
    <w:p w14:paraId="30713F5D" w14:textId="78D08148" w:rsidR="008F78CB" w:rsidRPr="0097011C" w:rsidRDefault="00F30835" w:rsidP="008F78CB">
      <w:pPr>
        <w:wordWrap/>
        <w:spacing w:before="60" w:after="60" w:line="288" w:lineRule="auto"/>
        <w:jc w:val="both"/>
        <w:rPr>
          <w:sz w:val="22"/>
          <w:szCs w:val="22"/>
        </w:rPr>
      </w:pPr>
      <w:r w:rsidRPr="0097011C">
        <w:rPr>
          <w:sz w:val="22"/>
          <w:szCs w:val="22"/>
        </w:rPr>
        <w:tab/>
      </w:r>
      <w:r w:rsidR="008F78CB" w:rsidRPr="0097011C">
        <w:rPr>
          <w:sz w:val="22"/>
          <w:szCs w:val="22"/>
        </w:rPr>
        <w:t>The range of K</w:t>
      </w:r>
      <w:r w:rsidR="008F78CB" w:rsidRPr="0097011C">
        <w:rPr>
          <w:sz w:val="22"/>
          <w:szCs w:val="22"/>
          <w:vertAlign w:val="subscript"/>
        </w:rPr>
        <w:t>offset</w:t>
      </w:r>
      <w:r w:rsidR="008F78CB" w:rsidRPr="0097011C">
        <w:rPr>
          <w:sz w:val="22"/>
          <w:szCs w:val="22"/>
        </w:rPr>
        <w:t xml:space="preserve"> should depend on the maximum round trip propagation delay T</w:t>
      </w:r>
      <w:r w:rsidR="008F78CB" w:rsidRPr="0097011C">
        <w:rPr>
          <w:sz w:val="22"/>
          <w:szCs w:val="22"/>
          <w:vertAlign w:val="subscript"/>
        </w:rPr>
        <w:t>rt</w:t>
      </w:r>
      <w:r w:rsidR="008F78CB" w:rsidRPr="0097011C">
        <w:rPr>
          <w:sz w:val="22"/>
          <w:szCs w:val="22"/>
        </w:rPr>
        <w:t xml:space="preserve">. Considering the possibility that there might be multiple hops </w:t>
      </w:r>
      <w:r w:rsidR="00581405" w:rsidRPr="0097011C">
        <w:rPr>
          <w:sz w:val="22"/>
          <w:szCs w:val="22"/>
        </w:rPr>
        <w:t xml:space="preserve">between satellites </w:t>
      </w:r>
      <w:r w:rsidR="008F78CB" w:rsidRPr="0097011C">
        <w:rPr>
          <w:sz w:val="22"/>
          <w:szCs w:val="22"/>
        </w:rPr>
        <w:t>and assuming the maximum hop number is L, we have</w:t>
      </w:r>
    </w:p>
    <w:p w14:paraId="0398AA28" w14:textId="77777777" w:rsidR="008F78CB" w:rsidRPr="0097011C" w:rsidRDefault="008F78CB" w:rsidP="00203D79">
      <w:pPr>
        <w:wordWrap/>
        <w:spacing w:before="60" w:after="60" w:line="288" w:lineRule="auto"/>
        <w:jc w:val="center"/>
        <w:rPr>
          <w:sz w:val="22"/>
          <w:szCs w:val="22"/>
        </w:rPr>
      </w:pPr>
      <w:r w:rsidRPr="0097011C">
        <w:rPr>
          <w:sz w:val="22"/>
          <w:szCs w:val="22"/>
        </w:rPr>
        <w:t>Koffset</w:t>
      </w:r>
      <w:r w:rsidR="00203D79" w:rsidRPr="0097011C">
        <w:rPr>
          <w:sz w:val="22"/>
          <w:szCs w:val="22"/>
        </w:rPr>
        <w:t xml:space="preserve"> ≥ L×T</w:t>
      </w:r>
      <w:r w:rsidR="00203D79" w:rsidRPr="0097011C">
        <w:rPr>
          <w:sz w:val="22"/>
          <w:szCs w:val="22"/>
          <w:vertAlign w:val="subscript"/>
        </w:rPr>
        <w:t>rt</w:t>
      </w:r>
    </w:p>
    <w:p w14:paraId="12C46C11" w14:textId="77777777" w:rsidR="00073E60" w:rsidRPr="0097011C" w:rsidRDefault="00203D79" w:rsidP="00203D79">
      <w:pPr>
        <w:wordWrap/>
        <w:spacing w:before="60" w:after="60" w:line="288" w:lineRule="auto"/>
        <w:jc w:val="both"/>
        <w:rPr>
          <w:sz w:val="22"/>
          <w:szCs w:val="22"/>
        </w:rPr>
      </w:pPr>
      <w:r w:rsidRPr="0097011C">
        <w:rPr>
          <w:sz w:val="22"/>
          <w:szCs w:val="22"/>
        </w:rPr>
        <w:t>where</w:t>
      </w:r>
      <w:r w:rsidR="00073E60" w:rsidRPr="0097011C">
        <w:rPr>
          <w:sz w:val="22"/>
          <w:szCs w:val="22"/>
        </w:rPr>
        <w:t xml:space="preserve"> </w:t>
      </w:r>
      <w:r w:rsidRPr="0097011C">
        <w:rPr>
          <w:sz w:val="22"/>
          <w:szCs w:val="22"/>
        </w:rPr>
        <w:t>T</w:t>
      </w:r>
      <w:r w:rsidRPr="0097011C">
        <w:rPr>
          <w:sz w:val="22"/>
          <w:szCs w:val="22"/>
          <w:vertAlign w:val="subscript"/>
        </w:rPr>
        <w:t>rt</w:t>
      </w:r>
      <w:r w:rsidRPr="0097011C">
        <w:rPr>
          <w:sz w:val="22"/>
          <w:szCs w:val="22"/>
        </w:rPr>
        <w:t xml:space="preserve"> can be inferred from the broadcasting information.</w:t>
      </w:r>
    </w:p>
    <w:p w14:paraId="1472901C" w14:textId="54E1E34C" w:rsidR="00203D79" w:rsidRPr="0097011C" w:rsidRDefault="0097011C" w:rsidP="0097011C">
      <w:pPr>
        <w:wordWrap/>
        <w:spacing w:before="60" w:after="60" w:line="288" w:lineRule="auto"/>
        <w:ind w:left="992" w:hangingChars="451" w:hanging="992"/>
        <w:jc w:val="both"/>
        <w:rPr>
          <w:b/>
          <w:sz w:val="22"/>
          <w:szCs w:val="22"/>
        </w:rPr>
      </w:pPr>
      <w:bookmarkStart w:id="5" w:name="_Ref54332801"/>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2C3DB2">
        <w:rPr>
          <w:b/>
          <w:noProof/>
          <w:sz w:val="22"/>
          <w:szCs w:val="22"/>
        </w:rPr>
        <w:t>1</w:t>
      </w:r>
      <w:r w:rsidRPr="0097011C">
        <w:rPr>
          <w:b/>
          <w:sz w:val="22"/>
          <w:szCs w:val="22"/>
        </w:rPr>
        <w:fldChar w:fldCharType="end"/>
      </w:r>
      <w:r w:rsidRPr="0097011C">
        <w:rPr>
          <w:b/>
          <w:sz w:val="22"/>
          <w:szCs w:val="22"/>
        </w:rPr>
        <w:t xml:space="preserve">: </w:t>
      </w:r>
      <w:r w:rsidR="00203D79" w:rsidRPr="0097011C">
        <w:rPr>
          <w:b/>
          <w:sz w:val="22"/>
          <w:szCs w:val="22"/>
        </w:rPr>
        <w:t>The range of K</w:t>
      </w:r>
      <w:r w:rsidR="00203D79" w:rsidRPr="0097011C">
        <w:rPr>
          <w:b/>
          <w:sz w:val="22"/>
          <w:szCs w:val="22"/>
          <w:vertAlign w:val="subscript"/>
        </w:rPr>
        <w:t>offset</w:t>
      </w:r>
      <w:r w:rsidR="00203D79" w:rsidRPr="0097011C">
        <w:rPr>
          <w:b/>
          <w:sz w:val="22"/>
          <w:szCs w:val="22"/>
        </w:rPr>
        <w:t xml:space="preserve"> should depend on the maximum round trip propagation delay T</w:t>
      </w:r>
      <w:r w:rsidR="00203D79" w:rsidRPr="0097011C">
        <w:rPr>
          <w:b/>
          <w:sz w:val="22"/>
          <w:szCs w:val="22"/>
          <w:vertAlign w:val="subscript"/>
        </w:rPr>
        <w:t>rt</w:t>
      </w:r>
      <w:r w:rsidR="00203D79" w:rsidRPr="0097011C">
        <w:rPr>
          <w:b/>
          <w:sz w:val="22"/>
          <w:szCs w:val="22"/>
        </w:rPr>
        <w:t xml:space="preserve"> and the maximum hop number L as</w:t>
      </w:r>
      <w:bookmarkEnd w:id="5"/>
    </w:p>
    <w:p w14:paraId="0A0F440A" w14:textId="77777777" w:rsidR="00203D79" w:rsidRPr="0097011C" w:rsidRDefault="00203D79" w:rsidP="0097011C">
      <w:pPr>
        <w:wordWrap/>
        <w:spacing w:before="60" w:after="60" w:line="288" w:lineRule="auto"/>
        <w:ind w:left="992" w:hangingChars="451" w:hanging="992"/>
        <w:jc w:val="center"/>
        <w:rPr>
          <w:b/>
          <w:sz w:val="22"/>
          <w:szCs w:val="22"/>
        </w:rPr>
      </w:pPr>
      <w:r w:rsidRPr="0097011C">
        <w:rPr>
          <w:b/>
          <w:sz w:val="22"/>
          <w:szCs w:val="22"/>
        </w:rPr>
        <w:t>Koffset ≥ L×T</w:t>
      </w:r>
      <w:r w:rsidRPr="0097011C">
        <w:rPr>
          <w:b/>
          <w:sz w:val="22"/>
          <w:szCs w:val="22"/>
          <w:vertAlign w:val="subscript"/>
        </w:rPr>
        <w:t>rt</w:t>
      </w:r>
    </w:p>
    <w:p w14:paraId="06B1DA26" w14:textId="28850F7A" w:rsidR="00073E60" w:rsidRPr="0097011C" w:rsidRDefault="00203D79" w:rsidP="0097011C">
      <w:pPr>
        <w:wordWrap/>
        <w:spacing w:before="60" w:after="60" w:line="288" w:lineRule="auto"/>
        <w:ind w:leftChars="450" w:left="900" w:firstLineChars="50" w:firstLine="110"/>
        <w:jc w:val="both"/>
        <w:rPr>
          <w:b/>
          <w:sz w:val="22"/>
          <w:szCs w:val="22"/>
        </w:rPr>
      </w:pPr>
      <w:r w:rsidRPr="0097011C">
        <w:rPr>
          <w:b/>
          <w:sz w:val="22"/>
          <w:szCs w:val="22"/>
        </w:rPr>
        <w:t>where T</w:t>
      </w:r>
      <w:r w:rsidRPr="0097011C">
        <w:rPr>
          <w:b/>
          <w:sz w:val="22"/>
          <w:szCs w:val="22"/>
          <w:vertAlign w:val="subscript"/>
        </w:rPr>
        <w:t>rt</w:t>
      </w:r>
      <w:r w:rsidRPr="0097011C">
        <w:rPr>
          <w:b/>
          <w:sz w:val="22"/>
          <w:szCs w:val="22"/>
        </w:rPr>
        <w:t xml:space="preserve"> can be inferred from the broadcasting information.</w:t>
      </w:r>
    </w:p>
    <w:p w14:paraId="13AF96E3" w14:textId="4386169E" w:rsidR="001C3523" w:rsidRDefault="00AA61B9" w:rsidP="00203D79">
      <w:pPr>
        <w:wordWrap/>
        <w:spacing w:before="60" w:after="60" w:line="288" w:lineRule="auto"/>
        <w:jc w:val="both"/>
        <w:rPr>
          <w:rFonts w:eastAsia="맑은 고딕"/>
          <w:sz w:val="22"/>
          <w:szCs w:val="22"/>
        </w:rPr>
      </w:pPr>
      <w:r>
        <w:rPr>
          <w:rFonts w:eastAsia="맑은 고딕" w:hint="eastAsia"/>
          <w:sz w:val="22"/>
          <w:szCs w:val="22"/>
        </w:rPr>
        <w:t>Also, for MAC CE activation timing determination, the timing offset value Koffset should be applied.</w:t>
      </w:r>
    </w:p>
    <w:p w14:paraId="0A1E7548" w14:textId="45AD56EF" w:rsidR="00AA61B9" w:rsidRDefault="00AA61B9" w:rsidP="00203D79">
      <w:pPr>
        <w:wordWrap/>
        <w:spacing w:before="60" w:after="60" w:line="288" w:lineRule="auto"/>
        <w:jc w:val="both"/>
        <w:rPr>
          <w:b/>
          <w:sz w:val="22"/>
          <w:szCs w:val="22"/>
        </w:rPr>
      </w:pPr>
      <w:bookmarkStart w:id="6" w:name="_Ref54332805"/>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2C3DB2">
        <w:rPr>
          <w:b/>
          <w:noProof/>
          <w:sz w:val="22"/>
          <w:szCs w:val="22"/>
        </w:rPr>
        <w:t>2</w:t>
      </w:r>
      <w:r w:rsidRPr="0097011C">
        <w:rPr>
          <w:b/>
          <w:sz w:val="22"/>
          <w:szCs w:val="22"/>
        </w:rPr>
        <w:fldChar w:fldCharType="end"/>
      </w:r>
      <w:r w:rsidRPr="0097011C">
        <w:rPr>
          <w:b/>
          <w:sz w:val="22"/>
          <w:szCs w:val="22"/>
        </w:rPr>
        <w:t>: K</w:t>
      </w:r>
      <w:r w:rsidRPr="0097011C">
        <w:rPr>
          <w:b/>
          <w:sz w:val="22"/>
          <w:szCs w:val="22"/>
          <w:vertAlign w:val="subscript"/>
        </w:rPr>
        <w:t>offset</w:t>
      </w:r>
      <w:r>
        <w:rPr>
          <w:b/>
          <w:sz w:val="22"/>
          <w:szCs w:val="22"/>
        </w:rPr>
        <w:t xml:space="preserve"> is also applied to the determination of MAC CE activation timing.</w:t>
      </w:r>
      <w:bookmarkEnd w:id="6"/>
    </w:p>
    <w:p w14:paraId="022E30C8" w14:textId="77777777" w:rsidR="002C3DB2" w:rsidRDefault="002C3DB2" w:rsidP="00203D79">
      <w:pPr>
        <w:wordWrap/>
        <w:spacing w:before="60" w:after="60" w:line="288" w:lineRule="auto"/>
        <w:jc w:val="both"/>
        <w:rPr>
          <w:rFonts w:eastAsia="맑은 고딕"/>
          <w:sz w:val="22"/>
          <w:szCs w:val="22"/>
        </w:rPr>
      </w:pPr>
    </w:p>
    <w:p w14:paraId="13773B75" w14:textId="77777777" w:rsidR="00FE2554" w:rsidRDefault="00FE2554" w:rsidP="00FE2554">
      <w:pPr>
        <w:pStyle w:val="1"/>
      </w:pPr>
      <w:r>
        <w:t>Configuration of K</w:t>
      </w:r>
      <w:r w:rsidRPr="004702E8">
        <w:rPr>
          <w:vertAlign w:val="subscript"/>
        </w:rPr>
        <w:t>offset</w:t>
      </w:r>
      <w:r>
        <w:t xml:space="preserve"> </w:t>
      </w:r>
    </w:p>
    <w:p w14:paraId="6030C4D4" w14:textId="77777777" w:rsidR="00FE2554" w:rsidRDefault="00FE2554" w:rsidP="00FE2554">
      <w:pPr>
        <w:wordWrap/>
        <w:spacing w:before="60" w:after="60" w:line="288" w:lineRule="auto"/>
        <w:jc w:val="both"/>
        <w:rPr>
          <w:rFonts w:eastAsiaTheme="minorEastAsia"/>
          <w:sz w:val="22"/>
          <w:szCs w:val="22"/>
          <w:lang w:eastAsia="zh-CN"/>
        </w:rPr>
      </w:pPr>
      <w:r>
        <w:rPr>
          <w:rFonts w:eastAsiaTheme="minorEastAsia" w:hint="eastAsia"/>
          <w:sz w:val="22"/>
          <w:szCs w:val="22"/>
          <w:lang w:eastAsia="zh-CN"/>
        </w:rPr>
        <w:t>Fo</w:t>
      </w:r>
      <w:r>
        <w:rPr>
          <w:rFonts w:eastAsiaTheme="minorEastAsia"/>
          <w:sz w:val="22"/>
          <w:szCs w:val="22"/>
          <w:lang w:eastAsia="zh-CN"/>
        </w:rPr>
        <w:t>r configuration of Koffset, there are following candidates:</w:t>
      </w:r>
    </w:p>
    <w:p w14:paraId="49FBE43D" w14:textId="5F111CEC" w:rsidR="00FE2554" w:rsidRPr="00F855D1" w:rsidRDefault="00FE2554" w:rsidP="00FE2554">
      <w:pPr>
        <w:pStyle w:val="aff3"/>
        <w:numPr>
          <w:ilvl w:val="0"/>
          <w:numId w:val="45"/>
        </w:numPr>
        <w:spacing w:before="60" w:after="60" w:line="288" w:lineRule="auto"/>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ell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w:t>
      </w:r>
      <w:r w:rsidRPr="00FE2554">
        <w:rPr>
          <w:rFonts w:eastAsiaTheme="minorEastAsia"/>
          <w:sz w:val="22"/>
          <w:szCs w:val="22"/>
          <w:lang w:eastAsia="zh-CN"/>
        </w:rPr>
        <w:t xml:space="preserve">be derived based on the maximum </w:t>
      </w:r>
      <w:r w:rsidR="00513091">
        <w:rPr>
          <w:rFonts w:eastAsiaTheme="minorEastAsia"/>
          <w:sz w:val="22"/>
          <w:szCs w:val="22"/>
          <w:lang w:eastAsia="zh-CN"/>
        </w:rPr>
        <w:t xml:space="preserve">full </w:t>
      </w:r>
      <w:r w:rsidRPr="00FE2554">
        <w:rPr>
          <w:rFonts w:eastAsiaTheme="minorEastAsia"/>
          <w:sz w:val="22"/>
          <w:szCs w:val="22"/>
          <w:lang w:eastAsia="zh-CN"/>
        </w:rPr>
        <w:t>TA</w:t>
      </w:r>
      <w:r>
        <w:rPr>
          <w:rFonts w:eastAsiaTheme="minorEastAsia"/>
          <w:sz w:val="22"/>
          <w:szCs w:val="22"/>
          <w:lang w:eastAsia="zh-CN"/>
        </w:rPr>
        <w:t xml:space="preserve"> within one cell.</w:t>
      </w:r>
    </w:p>
    <w:p w14:paraId="5F6FCF3A" w14:textId="64D76EDF" w:rsidR="00FE2554" w:rsidRDefault="00FE2554" w:rsidP="00FE2554">
      <w:pPr>
        <w:pStyle w:val="aff3"/>
        <w:numPr>
          <w:ilvl w:val="0"/>
          <w:numId w:val="45"/>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which can be derived based on the maximum</w:t>
      </w:r>
      <w:r w:rsidR="00513091">
        <w:rPr>
          <w:rFonts w:eastAsiaTheme="minorEastAsia"/>
          <w:sz w:val="22"/>
          <w:szCs w:val="22"/>
          <w:lang w:eastAsia="zh-CN"/>
        </w:rPr>
        <w:t xml:space="preserve"> full</w:t>
      </w:r>
      <w:r>
        <w:rPr>
          <w:rFonts w:eastAsiaTheme="minorEastAsia"/>
          <w:sz w:val="22"/>
          <w:szCs w:val="22"/>
          <w:lang w:eastAsia="zh-CN"/>
        </w:rPr>
        <w:t xml:space="preserve"> TA within one beam footprint.</w:t>
      </w:r>
    </w:p>
    <w:p w14:paraId="5F6DC075" w14:textId="51FC6142" w:rsidR="00FE2554" w:rsidRDefault="00FE2554" w:rsidP="00FE2554">
      <w:pPr>
        <w:pStyle w:val="aff3"/>
        <w:numPr>
          <w:ilvl w:val="0"/>
          <w:numId w:val="45"/>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Beam-group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be derived based on the maximum </w:t>
      </w:r>
      <w:r w:rsidR="00513091">
        <w:rPr>
          <w:rFonts w:eastAsiaTheme="minorEastAsia"/>
          <w:sz w:val="22"/>
          <w:szCs w:val="22"/>
          <w:lang w:eastAsia="zh-CN"/>
        </w:rPr>
        <w:t xml:space="preserve">full </w:t>
      </w:r>
      <w:r>
        <w:rPr>
          <w:rFonts w:eastAsiaTheme="minorEastAsia"/>
          <w:sz w:val="22"/>
          <w:szCs w:val="22"/>
          <w:lang w:eastAsia="zh-CN"/>
        </w:rPr>
        <w:t xml:space="preserve">TA within one group of </w:t>
      </w:r>
      <w:r w:rsidR="00513091">
        <w:rPr>
          <w:rFonts w:eastAsiaTheme="minorEastAsia"/>
          <w:sz w:val="22"/>
          <w:szCs w:val="22"/>
          <w:lang w:eastAsia="zh-CN"/>
        </w:rPr>
        <w:t xml:space="preserve">neighboring </w:t>
      </w:r>
      <w:r>
        <w:rPr>
          <w:rFonts w:eastAsiaTheme="minorEastAsia"/>
          <w:sz w:val="22"/>
          <w:szCs w:val="22"/>
          <w:lang w:eastAsia="zh-CN"/>
        </w:rPr>
        <w:t>beam footprints</w:t>
      </w:r>
    </w:p>
    <w:p w14:paraId="107D20EC" w14:textId="5EA5BA76" w:rsidR="00FE2554" w:rsidRDefault="00FE2554" w:rsidP="00FE2554">
      <w:pPr>
        <w:pStyle w:val="aff3"/>
        <w:numPr>
          <w:ilvl w:val="0"/>
          <w:numId w:val="45"/>
        </w:numPr>
        <w:spacing w:before="60" w:after="60" w:line="288" w:lineRule="auto"/>
        <w:jc w:val="both"/>
        <w:rPr>
          <w:rFonts w:eastAsiaTheme="minorEastAsia"/>
          <w:sz w:val="22"/>
          <w:szCs w:val="22"/>
          <w:lang w:eastAsia="zh-CN"/>
        </w:rPr>
      </w:pPr>
      <w:r>
        <w:rPr>
          <w:rFonts w:eastAsiaTheme="minorEastAsia"/>
          <w:sz w:val="22"/>
          <w:szCs w:val="22"/>
          <w:lang w:eastAsia="zh-CN"/>
        </w:rPr>
        <w:t xml:space="preserve">UE specific Koffset, which can be derived based on UE specific </w:t>
      </w:r>
      <w:r w:rsidR="00513091">
        <w:rPr>
          <w:rFonts w:eastAsiaTheme="minorEastAsia"/>
          <w:sz w:val="22"/>
          <w:szCs w:val="22"/>
          <w:lang w:eastAsia="zh-CN"/>
        </w:rPr>
        <w:t xml:space="preserve">full </w:t>
      </w:r>
      <w:r>
        <w:rPr>
          <w:rFonts w:eastAsiaTheme="minorEastAsia"/>
          <w:sz w:val="22"/>
          <w:szCs w:val="22"/>
          <w:lang w:eastAsia="zh-CN"/>
        </w:rPr>
        <w:t>TA</w:t>
      </w:r>
    </w:p>
    <w:p w14:paraId="2B64BE19" w14:textId="65AA6647" w:rsidR="00FE2554" w:rsidRPr="00443BA1" w:rsidRDefault="00FE2554" w:rsidP="00443BA1">
      <w:pPr>
        <w:wordWrap/>
        <w:spacing w:line="288" w:lineRule="auto"/>
        <w:rPr>
          <w:sz w:val="22"/>
          <w:szCs w:val="22"/>
        </w:rPr>
      </w:pPr>
      <w:r w:rsidRPr="00443BA1">
        <w:rPr>
          <w:sz w:val="22"/>
          <w:szCs w:val="22"/>
        </w:rPr>
        <w:t xml:space="preserve">Considering different scenarios and deployments, </w:t>
      </w:r>
      <w:r w:rsidR="00190CFD" w:rsidRPr="00443BA1">
        <w:rPr>
          <w:sz w:val="22"/>
          <w:szCs w:val="22"/>
        </w:rPr>
        <w:t>more than one</w:t>
      </w:r>
      <w:r w:rsidRPr="00443BA1">
        <w:rPr>
          <w:sz w:val="22"/>
          <w:szCs w:val="22"/>
        </w:rPr>
        <w:t xml:space="preserve"> of above configuration</w:t>
      </w:r>
      <w:r w:rsidR="00443BA1">
        <w:rPr>
          <w:sz w:val="22"/>
          <w:szCs w:val="22"/>
        </w:rPr>
        <w:t>s</w:t>
      </w:r>
      <w:r w:rsidRPr="00443BA1">
        <w:rPr>
          <w:sz w:val="22"/>
          <w:szCs w:val="22"/>
        </w:rPr>
        <w:t xml:space="preserve"> can be supported, and using which one can be dependent on gNB configuration. For example, </w:t>
      </w:r>
      <w:r w:rsidR="00190CFD" w:rsidRPr="00443BA1">
        <w:rPr>
          <w:sz w:val="22"/>
          <w:szCs w:val="22"/>
        </w:rPr>
        <w:t xml:space="preserve">for a small cell range </w:t>
      </w:r>
      <w:r w:rsidR="003144A0" w:rsidRPr="00443BA1">
        <w:rPr>
          <w:sz w:val="22"/>
          <w:szCs w:val="22"/>
        </w:rPr>
        <w:t>wherein the TA variation range is small</w:t>
      </w:r>
      <w:r w:rsidRPr="00443BA1">
        <w:rPr>
          <w:sz w:val="22"/>
          <w:szCs w:val="22"/>
        </w:rPr>
        <w:t xml:space="preserve">, cell specific </w:t>
      </w:r>
      <w:r w:rsidR="00443BA1" w:rsidRPr="0097011C">
        <w:rPr>
          <w:sz w:val="22"/>
          <w:szCs w:val="22"/>
        </w:rPr>
        <w:t>K</w:t>
      </w:r>
      <w:r w:rsidR="00443BA1" w:rsidRPr="0097011C">
        <w:rPr>
          <w:sz w:val="22"/>
          <w:szCs w:val="22"/>
          <w:vertAlign w:val="subscript"/>
        </w:rPr>
        <w:t>offset</w:t>
      </w:r>
      <w:r w:rsidRPr="00443BA1">
        <w:rPr>
          <w:sz w:val="22"/>
          <w:szCs w:val="22"/>
        </w:rPr>
        <w:t xml:space="preserve"> </w:t>
      </w:r>
      <w:r w:rsidR="00190CFD" w:rsidRPr="00443BA1">
        <w:rPr>
          <w:sz w:val="22"/>
          <w:szCs w:val="22"/>
        </w:rPr>
        <w:t xml:space="preserve">is </w:t>
      </w:r>
      <w:r w:rsidR="00443BA1" w:rsidRPr="00443BA1">
        <w:rPr>
          <w:sz w:val="22"/>
          <w:szCs w:val="22"/>
        </w:rPr>
        <w:t>preferred</w:t>
      </w:r>
      <w:r w:rsidRPr="00443BA1">
        <w:rPr>
          <w:sz w:val="22"/>
          <w:szCs w:val="22"/>
        </w:rPr>
        <w:t>.</w:t>
      </w:r>
      <w:r w:rsidR="00190CFD" w:rsidRPr="00443BA1">
        <w:rPr>
          <w:sz w:val="22"/>
          <w:szCs w:val="22"/>
        </w:rPr>
        <w:t xml:space="preserve"> For a large cell range </w:t>
      </w:r>
      <w:r w:rsidR="00443BA1">
        <w:rPr>
          <w:sz w:val="22"/>
          <w:szCs w:val="22"/>
        </w:rPr>
        <w:t>consisting of</w:t>
      </w:r>
      <w:r w:rsidR="00190CFD" w:rsidRPr="00443BA1">
        <w:rPr>
          <w:sz w:val="22"/>
          <w:szCs w:val="22"/>
        </w:rPr>
        <w:t xml:space="preserve"> multiple</w:t>
      </w:r>
      <w:r w:rsidR="00443BA1">
        <w:rPr>
          <w:sz w:val="22"/>
          <w:szCs w:val="22"/>
        </w:rPr>
        <w:t xml:space="preserve"> small beam footprints</w:t>
      </w:r>
      <w:r w:rsidR="00190CFD" w:rsidRPr="00443BA1">
        <w:rPr>
          <w:sz w:val="22"/>
          <w:szCs w:val="22"/>
        </w:rPr>
        <w:t xml:space="preserve">, beam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or beam-group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For a large beam footprint </w:t>
      </w:r>
      <w:r w:rsidR="003144A0" w:rsidRPr="00443BA1">
        <w:rPr>
          <w:sz w:val="22"/>
          <w:szCs w:val="22"/>
        </w:rPr>
        <w:t xml:space="preserve">wherein the TA variation range is </w:t>
      </w:r>
      <w:r w:rsidR="00190CFD" w:rsidRPr="00443BA1">
        <w:rPr>
          <w:sz w:val="22"/>
          <w:szCs w:val="22"/>
        </w:rPr>
        <w:t xml:space="preserve">large, UE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w:t>
      </w:r>
      <w:r w:rsidR="00443BA1">
        <w:rPr>
          <w:sz w:val="22"/>
          <w:szCs w:val="22"/>
        </w:rPr>
        <w:t>Therefore, above configurations are suitable for different scenarios, and more than one configurations can be specified.</w:t>
      </w:r>
    </w:p>
    <w:p w14:paraId="79427A92" w14:textId="42095C99" w:rsidR="00AA61B9" w:rsidRDefault="002C3DB2" w:rsidP="002C3DB2">
      <w:pPr>
        <w:wordWrap/>
        <w:spacing w:before="60" w:after="60" w:line="288" w:lineRule="auto"/>
        <w:ind w:left="992" w:hangingChars="451" w:hanging="992"/>
        <w:jc w:val="both"/>
        <w:rPr>
          <w:b/>
          <w:sz w:val="22"/>
          <w:szCs w:val="22"/>
        </w:rPr>
      </w:pPr>
      <w:bookmarkStart w:id="7" w:name="_Ref54332809"/>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Pr>
          <w:b/>
          <w:noProof/>
          <w:sz w:val="22"/>
          <w:szCs w:val="22"/>
        </w:rPr>
        <w:t>3</w:t>
      </w:r>
      <w:r w:rsidRPr="0097011C">
        <w:rPr>
          <w:b/>
          <w:sz w:val="22"/>
          <w:szCs w:val="22"/>
        </w:rPr>
        <w:fldChar w:fldCharType="end"/>
      </w:r>
      <w:r w:rsidR="00FE2554" w:rsidRPr="00513091">
        <w:rPr>
          <w:b/>
          <w:sz w:val="22"/>
          <w:szCs w:val="22"/>
        </w:rPr>
        <w:t xml:space="preserve">: </w:t>
      </w:r>
      <w:r w:rsidR="00190CFD">
        <w:rPr>
          <w:b/>
          <w:sz w:val="22"/>
          <w:szCs w:val="22"/>
        </w:rPr>
        <w:t>More than one</w:t>
      </w:r>
      <w:r w:rsidR="00FE2554" w:rsidRPr="00513091">
        <w:rPr>
          <w:b/>
          <w:sz w:val="22"/>
          <w:szCs w:val="22"/>
        </w:rPr>
        <w:t xml:space="preserve"> of above </w:t>
      </w:r>
      <w:r w:rsidR="00443BA1" w:rsidRPr="00443BA1">
        <w:rPr>
          <w:b/>
          <w:sz w:val="22"/>
          <w:szCs w:val="22"/>
        </w:rPr>
        <w:t>K</w:t>
      </w:r>
      <w:r w:rsidR="00443BA1" w:rsidRPr="00443BA1">
        <w:rPr>
          <w:b/>
          <w:sz w:val="22"/>
          <w:szCs w:val="22"/>
          <w:vertAlign w:val="subscript"/>
        </w:rPr>
        <w:t>offset</w:t>
      </w:r>
      <w:r w:rsidR="00443BA1" w:rsidRPr="00513091">
        <w:rPr>
          <w:b/>
          <w:sz w:val="22"/>
          <w:szCs w:val="22"/>
        </w:rPr>
        <w:t xml:space="preserve"> </w:t>
      </w:r>
      <w:r w:rsidR="00FE2554" w:rsidRPr="00513091">
        <w:rPr>
          <w:b/>
          <w:sz w:val="22"/>
          <w:szCs w:val="22"/>
        </w:rPr>
        <w:t>configurations can be supported</w:t>
      </w:r>
      <w:r w:rsidR="00190CFD">
        <w:rPr>
          <w:b/>
          <w:sz w:val="22"/>
          <w:szCs w:val="22"/>
        </w:rPr>
        <w:t>, and u</w:t>
      </w:r>
      <w:r w:rsidR="00FE2554" w:rsidRPr="00513091">
        <w:rPr>
          <w:b/>
          <w:sz w:val="22"/>
          <w:szCs w:val="22"/>
        </w:rPr>
        <w:t>sing which one is dependent on gNB configuration.</w:t>
      </w:r>
      <w:bookmarkEnd w:id="7"/>
      <w:r w:rsidR="00FE2554" w:rsidRPr="00513091">
        <w:rPr>
          <w:b/>
          <w:sz w:val="22"/>
          <w:szCs w:val="22"/>
        </w:rPr>
        <w:t xml:space="preserve"> </w:t>
      </w:r>
    </w:p>
    <w:p w14:paraId="33E1C4C0" w14:textId="77777777" w:rsidR="002C3DB2" w:rsidRPr="00513091" w:rsidRDefault="002C3DB2" w:rsidP="00203D79">
      <w:pPr>
        <w:wordWrap/>
        <w:spacing w:before="60" w:after="60" w:line="288" w:lineRule="auto"/>
        <w:jc w:val="both"/>
        <w:rPr>
          <w:rFonts w:eastAsia="맑은 고딕"/>
          <w:b/>
          <w:sz w:val="22"/>
          <w:szCs w:val="22"/>
        </w:rPr>
      </w:pPr>
    </w:p>
    <w:p w14:paraId="565CA540" w14:textId="4FCB7CCD" w:rsidR="005B055C" w:rsidRDefault="005B055C" w:rsidP="005B055C">
      <w:pPr>
        <w:pStyle w:val="1"/>
      </w:pPr>
      <w:r>
        <w:t>Timing for configured grant scheduled PUSCH</w:t>
      </w:r>
    </w:p>
    <w:p w14:paraId="3B3C707A" w14:textId="77777777" w:rsidR="005B055C" w:rsidRPr="00723894" w:rsidRDefault="005B055C" w:rsidP="005B055C">
      <w:pPr>
        <w:pStyle w:val="aff3"/>
        <w:keepNext/>
        <w:keepLines/>
        <w:numPr>
          <w:ilvl w:val="0"/>
          <w:numId w:val="10"/>
        </w:numPr>
        <w:spacing w:before="120"/>
        <w:contextualSpacing w:val="0"/>
        <w:outlineLvl w:val="2"/>
        <w:rPr>
          <w:rFonts w:ascii="Arial" w:hAnsi="Arial"/>
          <w:vanish/>
          <w:sz w:val="28"/>
          <w:lang w:val="en-GB"/>
        </w:rPr>
      </w:pPr>
    </w:p>
    <w:p w14:paraId="18B3C533" w14:textId="77777777" w:rsidR="005B055C" w:rsidRPr="00723894" w:rsidRDefault="005B055C" w:rsidP="005B055C">
      <w:pPr>
        <w:pStyle w:val="aff3"/>
        <w:keepNext/>
        <w:keepLines/>
        <w:numPr>
          <w:ilvl w:val="0"/>
          <w:numId w:val="10"/>
        </w:numPr>
        <w:spacing w:before="120"/>
        <w:contextualSpacing w:val="0"/>
        <w:outlineLvl w:val="2"/>
        <w:rPr>
          <w:rFonts w:ascii="Arial" w:hAnsi="Arial"/>
          <w:vanish/>
          <w:sz w:val="28"/>
          <w:lang w:val="en-GB"/>
        </w:rPr>
      </w:pPr>
    </w:p>
    <w:p w14:paraId="43A0F6F1" w14:textId="77777777" w:rsidR="005B055C" w:rsidRPr="00723894" w:rsidRDefault="005B055C" w:rsidP="005B055C">
      <w:pPr>
        <w:pStyle w:val="aff3"/>
        <w:keepNext/>
        <w:keepLines/>
        <w:numPr>
          <w:ilvl w:val="1"/>
          <w:numId w:val="10"/>
        </w:numPr>
        <w:spacing w:before="120"/>
        <w:contextualSpacing w:val="0"/>
        <w:outlineLvl w:val="2"/>
        <w:rPr>
          <w:rFonts w:ascii="Arial" w:hAnsi="Arial"/>
          <w:vanish/>
          <w:sz w:val="28"/>
          <w:lang w:val="en-GB"/>
        </w:rPr>
      </w:pPr>
    </w:p>
    <w:p w14:paraId="112E44FC" w14:textId="77777777" w:rsidR="005B055C" w:rsidRPr="00723894" w:rsidRDefault="005B055C" w:rsidP="005B055C">
      <w:pPr>
        <w:pStyle w:val="aff3"/>
        <w:keepNext/>
        <w:keepLines/>
        <w:numPr>
          <w:ilvl w:val="1"/>
          <w:numId w:val="10"/>
        </w:numPr>
        <w:spacing w:before="120"/>
        <w:contextualSpacing w:val="0"/>
        <w:outlineLvl w:val="2"/>
        <w:rPr>
          <w:rFonts w:ascii="Arial" w:hAnsi="Arial"/>
          <w:vanish/>
          <w:sz w:val="28"/>
          <w:lang w:val="en-GB"/>
        </w:rPr>
      </w:pPr>
    </w:p>
    <w:p w14:paraId="64D7AA06" w14:textId="6B324A69" w:rsidR="0097011C" w:rsidRPr="0097011C" w:rsidRDefault="0097011C" w:rsidP="00A63F80">
      <w:pPr>
        <w:wordWrap/>
        <w:spacing w:line="288" w:lineRule="auto"/>
        <w:rPr>
          <w:sz w:val="22"/>
          <w:szCs w:val="22"/>
        </w:rPr>
      </w:pPr>
      <w:r w:rsidRPr="0097011C">
        <w:rPr>
          <w:sz w:val="22"/>
          <w:szCs w:val="22"/>
        </w:rPr>
        <w:t>3GPP has specifies two categories of Configured Grant: 1) Configured Grant Type 1; and 2) Configured Grant Type 2.</w:t>
      </w:r>
    </w:p>
    <w:p w14:paraId="40A2907B" w14:textId="77777777" w:rsidR="0097011C" w:rsidRPr="0097011C" w:rsidRDefault="0097011C" w:rsidP="00A63F80">
      <w:pPr>
        <w:pStyle w:val="2"/>
        <w:spacing w:before="40" w:after="0" w:line="288" w:lineRule="auto"/>
        <w:rPr>
          <w:sz w:val="22"/>
          <w:szCs w:val="22"/>
        </w:rPr>
      </w:pPr>
      <w:r w:rsidRPr="0097011C">
        <w:rPr>
          <w:sz w:val="22"/>
          <w:szCs w:val="22"/>
        </w:rPr>
        <w:t>Configured Grant Type 1</w:t>
      </w:r>
    </w:p>
    <w:p w14:paraId="378D9287" w14:textId="157D6B53" w:rsidR="0097011C" w:rsidRPr="0097011C" w:rsidRDefault="0097011C" w:rsidP="00A63F80">
      <w:pPr>
        <w:wordWrap/>
        <w:spacing w:line="288" w:lineRule="auto"/>
        <w:rPr>
          <w:sz w:val="22"/>
          <w:szCs w:val="22"/>
        </w:rPr>
      </w:pPr>
      <w:r w:rsidRPr="0097011C">
        <w:rPr>
          <w:sz w:val="22"/>
          <w:szCs w:val="22"/>
        </w:rPr>
        <w:t>When using Configured Grant Type 1, a transmission occasion starts when the following equation is satisfied</w:t>
      </w:r>
      <w:r w:rsidR="00F70B7D">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01B2D600" w14:textId="77777777" w:rsidTr="00FC2AA1">
        <w:trPr>
          <w:jc w:val="center"/>
        </w:trPr>
        <w:tc>
          <w:tcPr>
            <w:tcW w:w="8815" w:type="dxa"/>
          </w:tcPr>
          <w:p w14:paraId="4D3B28B2"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 xml:space="preserve"> (</w:t>
            </w:r>
            <w:r w:rsidRPr="0097011C">
              <w:rPr>
                <w:rFonts w:eastAsia="맑은 고딕"/>
                <w:i/>
                <w:noProof/>
                <w:sz w:val="22"/>
                <w:szCs w:val="22"/>
                <w:lang w:val="en-GB"/>
              </w:rPr>
              <w:t>timeReferenceSFN-r16</w:t>
            </w:r>
            <w:r w:rsidRPr="0097011C">
              <w:rPr>
                <w:rFonts w:eastAsia="맑은 고딕"/>
                <w:noProof/>
                <w:sz w:val="22"/>
                <w:szCs w:val="22"/>
                <w:lang w:val="en-GB"/>
              </w:rPr>
              <w:t xml:space="preserve"> × </w:t>
            </w:r>
            <w:r w:rsidRPr="0097011C">
              <w:rPr>
                <w:rFonts w:eastAsia="맑은 고딕"/>
                <w:i/>
                <w:noProof/>
                <w:sz w:val="22"/>
                <w:szCs w:val="22"/>
                <w:lang w:val="en-GB"/>
              </w:rPr>
              <w:t>numberOfSlotsPerFrame</w:t>
            </w:r>
            <w:r w:rsidRPr="0097011C">
              <w:rPr>
                <w:rFonts w:eastAsia="맑은 고딕"/>
                <w:noProof/>
                <w:sz w:val="22"/>
                <w:szCs w:val="22"/>
                <w:lang w:val="en-GB"/>
              </w:rPr>
              <w:t xml:space="preserve"> × </w:t>
            </w:r>
            <w:r w:rsidRPr="0097011C">
              <w:rPr>
                <w:rFonts w:eastAsia="맑은 고딕"/>
                <w:i/>
                <w:noProof/>
                <w:sz w:val="22"/>
                <w:szCs w:val="22"/>
                <w:lang w:val="en-GB"/>
              </w:rPr>
              <w:t>numberOfSymbolsPerSlot</w:t>
            </w:r>
            <w:r w:rsidRPr="0097011C">
              <w:rPr>
                <w:rFonts w:eastAsia="맑은 고딕"/>
                <w:noProof/>
                <w:sz w:val="22"/>
                <w:szCs w:val="22"/>
                <w:lang w:val="en-GB"/>
              </w:rPr>
              <w:t xml:space="preserve"> </w:t>
            </w:r>
            <w:r w:rsidRPr="0097011C">
              <w:rPr>
                <w:rFonts w:eastAsia="맑은 고딕"/>
                <w:i/>
                <w:noProof/>
                <w:sz w:val="22"/>
                <w:szCs w:val="22"/>
                <w:lang w:val="en-GB"/>
              </w:rPr>
              <w:t>+</w:t>
            </w:r>
            <w:r w:rsidRPr="0097011C">
              <w:rPr>
                <w:rFonts w:eastAsia="맑은 고딕"/>
                <w:noProof/>
                <w:sz w:val="22"/>
                <w:szCs w:val="22"/>
                <w:lang w:val="en-GB"/>
              </w:rPr>
              <w:t xml:space="preserve"> </w:t>
            </w:r>
            <w:r w:rsidRPr="0097011C">
              <w:rPr>
                <w:rFonts w:eastAsia="Times New Roman"/>
                <w:i/>
                <w:noProof/>
                <w:sz w:val="22"/>
                <w:szCs w:val="22"/>
                <w:lang w:val="en-GB"/>
              </w:rPr>
              <w:t>timeDomainOffset</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w:t>
            </w:r>
            <w:r w:rsidRPr="0097011C">
              <w:rPr>
                <w:rFonts w:eastAsia="Times New Roman"/>
                <w:i/>
                <w:noProof/>
                <w:sz w:val="22"/>
                <w:szCs w:val="22"/>
                <w:lang w:val="en-GB"/>
              </w:rPr>
              <w:t>S</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719524D4" w14:textId="77777777" w:rsidR="0097011C" w:rsidRPr="0097011C" w:rsidRDefault="0097011C" w:rsidP="00A63F80">
            <w:pPr>
              <w:wordWrap/>
              <w:spacing w:line="288" w:lineRule="auto"/>
              <w:rPr>
                <w:sz w:val="22"/>
                <w:szCs w:val="22"/>
              </w:rPr>
            </w:pPr>
            <w:r w:rsidRPr="0097011C">
              <w:rPr>
                <w:sz w:val="22"/>
                <w:szCs w:val="22"/>
              </w:rPr>
              <w:t>(1)</w:t>
            </w:r>
          </w:p>
        </w:tc>
      </w:tr>
    </w:tbl>
    <w:p w14:paraId="44C87094" w14:textId="5B52752F" w:rsidR="0097011C" w:rsidRPr="0097011C" w:rsidRDefault="0097011C" w:rsidP="00A63F80">
      <w:pPr>
        <w:wordWrap/>
        <w:spacing w:line="288" w:lineRule="auto"/>
        <w:rPr>
          <w:sz w:val="22"/>
          <w:szCs w:val="22"/>
        </w:rPr>
      </w:pPr>
      <w:r w:rsidRPr="0097011C">
        <w:rPr>
          <w:sz w:val="22"/>
          <w:szCs w:val="22"/>
        </w:rPr>
        <w:t xml:space="preserve">where </w:t>
      </w:r>
      <w:r w:rsidRPr="0097011C">
        <w:rPr>
          <w:i/>
          <w:sz w:val="22"/>
          <w:szCs w:val="22"/>
        </w:rPr>
        <w:t>timeDomainOffset</w:t>
      </w:r>
      <w:r w:rsidRPr="0097011C">
        <w:rPr>
          <w:sz w:val="22"/>
          <w:szCs w:val="22"/>
        </w:rPr>
        <w:t xml:space="preserve"> and </w:t>
      </w:r>
      <w:r w:rsidRPr="0097011C">
        <w:rPr>
          <w:i/>
          <w:sz w:val="22"/>
          <w:szCs w:val="22"/>
        </w:rPr>
        <w:t>periodicity</w:t>
      </w:r>
      <w:r w:rsidRPr="0097011C">
        <w:rPr>
          <w:sz w:val="22"/>
          <w:szCs w:val="22"/>
        </w:rPr>
        <w:t xml:space="preserve"> are both specified within the </w:t>
      </w:r>
      <w:r w:rsidRPr="0097011C">
        <w:rPr>
          <w:i/>
          <w:sz w:val="22"/>
          <w:szCs w:val="22"/>
        </w:rPr>
        <w:t>ConfiguredGrantConfig</w:t>
      </w:r>
      <w:r w:rsidRPr="0097011C">
        <w:rPr>
          <w:sz w:val="22"/>
          <w:szCs w:val="22"/>
        </w:rPr>
        <w:t xml:space="preserve"> parameter structure. </w:t>
      </w:r>
      <w:r w:rsidRPr="0097011C">
        <w:rPr>
          <w:i/>
          <w:sz w:val="22"/>
          <w:szCs w:val="22"/>
        </w:rPr>
        <w:t>S</w:t>
      </w:r>
      <w:r w:rsidRPr="0097011C">
        <w:rPr>
          <w:sz w:val="22"/>
          <w:szCs w:val="22"/>
        </w:rPr>
        <w:t xml:space="preserve"> corresponds to the starting symbol deducted from the </w:t>
      </w:r>
      <w:r w:rsidRPr="0097011C">
        <w:rPr>
          <w:i/>
          <w:sz w:val="22"/>
          <w:szCs w:val="22"/>
        </w:rPr>
        <w:t xml:space="preserve">timeDomainAllocation </w:t>
      </w:r>
      <w:r w:rsidRPr="0097011C">
        <w:rPr>
          <w:sz w:val="22"/>
          <w:szCs w:val="22"/>
        </w:rPr>
        <w:t>IE. N</w:t>
      </w:r>
      <w:r w:rsidRPr="0097011C">
        <w:rPr>
          <w:i/>
          <w:sz w:val="22"/>
          <w:szCs w:val="22"/>
        </w:rPr>
        <w:t xml:space="preserve"> </w:t>
      </w:r>
      <w:r w:rsidRPr="0097011C">
        <w:rPr>
          <w:sz w:val="22"/>
          <w:szCs w:val="22"/>
        </w:rPr>
        <w:t>≥ 0 is an integer corresponding to the N</w:t>
      </w:r>
      <w:r w:rsidRPr="0097011C">
        <w:rPr>
          <w:sz w:val="22"/>
          <w:szCs w:val="22"/>
          <w:vertAlign w:val="superscript"/>
        </w:rPr>
        <w:t>th</w:t>
      </w:r>
      <w:r w:rsidRPr="0097011C">
        <w:rPr>
          <w:sz w:val="22"/>
          <w:szCs w:val="22"/>
        </w:rPr>
        <w:t xml:space="preserve"> transmission occasion. As seen in </w:t>
      </w:r>
      <w:r w:rsidR="009939FC">
        <w:rPr>
          <w:sz w:val="22"/>
          <w:szCs w:val="22"/>
        </w:rPr>
        <w:fldChar w:fldCharType="begin"/>
      </w:r>
      <w:r w:rsidR="009939FC">
        <w:rPr>
          <w:sz w:val="22"/>
          <w:szCs w:val="22"/>
        </w:rPr>
        <w:instrText xml:space="preserve"> REF _Ref53762321 \h </w:instrText>
      </w:r>
      <w:r w:rsidR="009939FC">
        <w:rPr>
          <w:sz w:val="22"/>
          <w:szCs w:val="22"/>
        </w:rPr>
      </w:r>
      <w:r w:rsidR="009939FC">
        <w:rPr>
          <w:sz w:val="22"/>
          <w:szCs w:val="22"/>
        </w:rPr>
        <w:fldChar w:fldCharType="separate"/>
      </w:r>
      <w:r w:rsidR="002C3DB2" w:rsidRPr="009939FC">
        <w:rPr>
          <w:bCs/>
          <w:sz w:val="22"/>
          <w:szCs w:val="22"/>
        </w:rPr>
        <w:t xml:space="preserve">Figure </w:t>
      </w:r>
      <w:r w:rsidR="002C3DB2">
        <w:rPr>
          <w:bCs/>
          <w:noProof/>
          <w:sz w:val="22"/>
          <w:szCs w:val="22"/>
        </w:rPr>
        <w:t>1</w:t>
      </w:r>
      <w:r w:rsidR="009939FC">
        <w:rPr>
          <w:sz w:val="22"/>
          <w:szCs w:val="22"/>
        </w:rPr>
        <w:fldChar w:fldCharType="end"/>
      </w:r>
      <w:r w:rsidR="00F70B7D">
        <w:rPr>
          <w:sz w:val="22"/>
          <w:szCs w:val="22"/>
        </w:rPr>
        <w:t>,</w:t>
      </w:r>
      <w:r w:rsidRPr="0097011C">
        <w:rPr>
          <w:sz w:val="22"/>
          <w:szCs w:val="22"/>
        </w:rPr>
        <w:t xml:space="preserve"> gNB should configure UE such that the first transmission occasion (N = 0) happens after arrival of slot n at UE, i.e. the configured symbol for N = 0 transmission in equation (1) should happen in time in an amount of greater than or equal to TA after the current slot n</w:t>
      </w:r>
      <w:r w:rsidR="009939FC">
        <w:rPr>
          <w:sz w:val="22"/>
          <w:szCs w:val="22"/>
        </w:rPr>
        <w:t xml:space="preserve">. </w:t>
      </w:r>
      <w:r w:rsidRPr="0097011C">
        <w:rPr>
          <w:sz w:val="22"/>
          <w:szCs w:val="22"/>
        </w:rPr>
        <w:t>This can be done using two options:</w:t>
      </w:r>
    </w:p>
    <w:p w14:paraId="5893A88C" w14:textId="77777777" w:rsidR="0097011C" w:rsidRPr="0097011C" w:rsidRDefault="0097011C" w:rsidP="00A63F80">
      <w:pPr>
        <w:widowControl/>
        <w:numPr>
          <w:ilvl w:val="0"/>
          <w:numId w:val="44"/>
        </w:numPr>
        <w:wordWrap/>
        <w:autoSpaceDE/>
        <w:autoSpaceDN/>
        <w:spacing w:before="80" w:after="80" w:line="288" w:lineRule="auto"/>
        <w:rPr>
          <w:sz w:val="22"/>
          <w:szCs w:val="22"/>
        </w:rPr>
      </w:pPr>
      <w:r w:rsidRPr="0097011C">
        <w:rPr>
          <w:sz w:val="22"/>
          <w:szCs w:val="22"/>
        </w:rPr>
        <w:t xml:space="preserve">Add </w:t>
      </w:r>
      <w:r w:rsidRPr="0097011C">
        <w:rPr>
          <w:i/>
          <w:sz w:val="22"/>
          <w:szCs w:val="22"/>
        </w:rPr>
        <w:t>K</w:t>
      </w:r>
      <w:r w:rsidRPr="0097011C">
        <w:rPr>
          <w:sz w:val="22"/>
          <w:szCs w:val="22"/>
          <w:vertAlign w:val="subscript"/>
        </w:rPr>
        <w:t>offset</w:t>
      </w:r>
      <w:r w:rsidRPr="0097011C">
        <w:rPr>
          <w:sz w:val="22"/>
          <w:szCs w:val="22"/>
        </w:rPr>
        <w:t xml:space="preserve"> to equation (1), where </w:t>
      </w:r>
      <w:r w:rsidRPr="0097011C">
        <w:rPr>
          <w:i/>
          <w:sz w:val="22"/>
          <w:szCs w:val="22"/>
        </w:rPr>
        <w:t>K</w:t>
      </w:r>
      <w:r w:rsidRPr="0097011C">
        <w:rPr>
          <w:sz w:val="22"/>
          <w:szCs w:val="22"/>
          <w:vertAlign w:val="subscript"/>
        </w:rPr>
        <w:t>offset</w:t>
      </w:r>
      <w:r w:rsidRPr="0097011C">
        <w:rPr>
          <w:sz w:val="22"/>
          <w:szCs w:val="22"/>
        </w:rPr>
        <w:t xml:space="preserve"> is greater than or equal TA.  Note that in the other timing relationships discussed earlier, it is expected that the value of </w:t>
      </w:r>
      <w:r w:rsidRPr="0097011C">
        <w:rPr>
          <w:i/>
          <w:sz w:val="22"/>
          <w:szCs w:val="22"/>
        </w:rPr>
        <w:t>K</w:t>
      </w:r>
      <w:r w:rsidRPr="0097011C">
        <w:rPr>
          <w:sz w:val="22"/>
          <w:szCs w:val="22"/>
          <w:vertAlign w:val="subscript"/>
        </w:rPr>
        <w:t>offset</w:t>
      </w:r>
      <w:r w:rsidRPr="0097011C">
        <w:rPr>
          <w:sz w:val="22"/>
          <w:szCs w:val="22"/>
        </w:rPr>
        <w:t xml:space="preserve"> there is selected equal to TA. So the </w:t>
      </w:r>
      <w:r w:rsidRPr="0097011C">
        <w:rPr>
          <w:i/>
          <w:sz w:val="22"/>
          <w:szCs w:val="22"/>
        </w:rPr>
        <w:t>K</w:t>
      </w:r>
      <w:r w:rsidRPr="0097011C">
        <w:rPr>
          <w:sz w:val="22"/>
          <w:szCs w:val="22"/>
          <w:vertAlign w:val="subscript"/>
        </w:rPr>
        <w:t>offset</w:t>
      </w:r>
      <w:r w:rsidRPr="0097011C">
        <w:rPr>
          <w:sz w:val="22"/>
          <w:szCs w:val="22"/>
        </w:rPr>
        <w:t xml:space="preserve"> for configured grant could be the same value.  Of course to introduce it to equation (1) it has to be converted to symbol duration, i.e. </w:t>
      </w:r>
      <w:r w:rsidRPr="0097011C">
        <w:rPr>
          <w:i/>
          <w:sz w:val="22"/>
          <w:szCs w:val="22"/>
        </w:rPr>
        <w:t>K</w:t>
      </w:r>
      <w:r w:rsidRPr="0097011C">
        <w:rPr>
          <w:sz w:val="22"/>
          <w:szCs w:val="22"/>
          <w:vertAlign w:val="subscript"/>
        </w:rPr>
        <w:t>offset</w:t>
      </w:r>
      <w:r w:rsidRPr="0097011C">
        <w:rPr>
          <w:rFonts w:eastAsia="Times New Roman"/>
          <w:i/>
          <w:noProof/>
          <w:sz w:val="22"/>
          <w:szCs w:val="22"/>
          <w:lang w:val="en-GB"/>
        </w:rPr>
        <w:t xml:space="preserve"> </w:t>
      </w:r>
      <w:r w:rsidRPr="0097011C">
        <w:rPr>
          <w:rFonts w:eastAsia="Times New Roman"/>
          <w:noProof/>
          <w:sz w:val="22"/>
          <w:szCs w:val="22"/>
          <w:lang w:val="en-GB"/>
        </w:rPr>
        <w:t xml:space="preserve">× </w:t>
      </w:r>
      <w:r w:rsidRPr="0097011C">
        <w:rPr>
          <w:rFonts w:eastAsia="Times New Roman"/>
          <w:i/>
          <w:noProof/>
          <w:sz w:val="22"/>
          <w:szCs w:val="22"/>
          <w:lang w:val="en-GB"/>
        </w:rPr>
        <w:t>numberOfSymbolsPerSlot</w:t>
      </w:r>
      <w:r w:rsidRPr="0097011C">
        <w:rPr>
          <w:sz w:val="22"/>
          <w:szCs w:val="22"/>
        </w:rPr>
        <w:t xml:space="preserve"> should be added to equation (1).</w:t>
      </w:r>
    </w:p>
    <w:p w14:paraId="33B5D7FB" w14:textId="586F805E" w:rsidR="0097011C" w:rsidRPr="0097011C" w:rsidRDefault="0097011C" w:rsidP="00A63F80">
      <w:pPr>
        <w:widowControl/>
        <w:numPr>
          <w:ilvl w:val="0"/>
          <w:numId w:val="44"/>
        </w:numPr>
        <w:wordWrap/>
        <w:autoSpaceDE/>
        <w:autoSpaceDN/>
        <w:spacing w:before="80" w:after="80" w:line="288" w:lineRule="auto"/>
        <w:rPr>
          <w:sz w:val="22"/>
          <w:szCs w:val="22"/>
        </w:rPr>
      </w:pPr>
      <w:r w:rsidRPr="0097011C">
        <w:rPr>
          <w:sz w:val="22"/>
          <w:szCs w:val="22"/>
        </w:rPr>
        <w:t xml:space="preserve">Since in Rel-16 a new optional parameter namely </w:t>
      </w:r>
      <w:r w:rsidRPr="0097011C">
        <w:rPr>
          <w:i/>
          <w:sz w:val="22"/>
          <w:szCs w:val="22"/>
        </w:rPr>
        <w:t xml:space="preserve">timeReferenceSFN-r16 </w:t>
      </w:r>
      <w:r w:rsidRPr="0097011C">
        <w:rPr>
          <w:sz w:val="22"/>
          <w:szCs w:val="22"/>
        </w:rPr>
        <w:t xml:space="preserve">was introduced in </w:t>
      </w:r>
      <w:r w:rsidRPr="0097011C">
        <w:rPr>
          <w:i/>
          <w:sz w:val="22"/>
          <w:szCs w:val="22"/>
        </w:rPr>
        <w:t xml:space="preserve">ConfiguredGrantConfig </w:t>
      </w:r>
      <w:r w:rsidRPr="0097011C">
        <w:rPr>
          <w:sz w:val="22"/>
          <w:szCs w:val="22"/>
        </w:rPr>
        <w:t>I</w:t>
      </w:r>
      <w:r w:rsidR="00AA61B9">
        <w:rPr>
          <w:sz w:val="22"/>
          <w:szCs w:val="22"/>
        </w:rPr>
        <w:t>E,</w:t>
      </w:r>
      <w:r w:rsidRPr="0097011C">
        <w:rPr>
          <w:sz w:val="22"/>
          <w:szCs w:val="22"/>
        </w:rPr>
        <w:t xml:space="preserve"> the value of </w:t>
      </w:r>
      <w:r w:rsidRPr="0097011C">
        <w:rPr>
          <w:i/>
          <w:sz w:val="22"/>
          <w:szCs w:val="22"/>
        </w:rPr>
        <w:t>K</w:t>
      </w:r>
      <w:r w:rsidRPr="0097011C">
        <w:rPr>
          <w:sz w:val="22"/>
          <w:szCs w:val="22"/>
          <w:vertAlign w:val="subscript"/>
        </w:rPr>
        <w:t>offset</w:t>
      </w:r>
      <w:r w:rsidRPr="0097011C">
        <w:rPr>
          <w:sz w:val="22"/>
          <w:szCs w:val="22"/>
        </w:rPr>
        <w:t xml:space="preserve"> can be implicitly included in this parameter by gNB. </w:t>
      </w:r>
    </w:p>
    <w:p w14:paraId="622B78D8" w14:textId="77777777" w:rsidR="0097011C" w:rsidRPr="0097011C" w:rsidRDefault="0097011C" w:rsidP="00A63F80">
      <w:pPr>
        <w:wordWrap/>
        <w:spacing w:line="288" w:lineRule="auto"/>
        <w:rPr>
          <w:sz w:val="22"/>
          <w:szCs w:val="22"/>
        </w:rPr>
      </w:pPr>
    </w:p>
    <w:p w14:paraId="38C7ED4E" w14:textId="77777777" w:rsidR="0097011C" w:rsidRPr="0097011C" w:rsidRDefault="0097011C" w:rsidP="00A63F80">
      <w:pPr>
        <w:wordWrap/>
        <w:spacing w:line="288" w:lineRule="auto"/>
        <w:rPr>
          <w:sz w:val="22"/>
          <w:szCs w:val="22"/>
        </w:rPr>
      </w:pPr>
      <w:r w:rsidRPr="0097011C">
        <w:rPr>
          <w:sz w:val="22"/>
          <w:szCs w:val="22"/>
        </w:rPr>
        <w:object w:dxaOrig="10441" w:dyaOrig="4996" w14:anchorId="7B5E2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24.25pt" o:ole="">
            <v:imagedata r:id="rId8" o:title=""/>
          </v:shape>
          <o:OLEObject Type="Embed" ProgID="Visio.Drawing.15" ShapeID="_x0000_i1025" DrawAspect="Content" ObjectID="_1664945656" r:id="rId9"/>
        </w:object>
      </w:r>
    </w:p>
    <w:p w14:paraId="68E7A652" w14:textId="56E862F0" w:rsidR="0097011C" w:rsidRPr="0097011C" w:rsidRDefault="009939FC" w:rsidP="009939FC">
      <w:pPr>
        <w:pStyle w:val="ac"/>
        <w:jc w:val="center"/>
        <w:rPr>
          <w:b w:val="0"/>
          <w:bCs/>
          <w:sz w:val="22"/>
          <w:szCs w:val="22"/>
        </w:rPr>
      </w:pPr>
      <w:bookmarkStart w:id="8" w:name="_Ref53762321"/>
      <w:r w:rsidRPr="009939FC">
        <w:rPr>
          <w:bCs/>
          <w:sz w:val="22"/>
          <w:szCs w:val="22"/>
        </w:rPr>
        <w:t xml:space="preserve">Figure </w:t>
      </w:r>
      <w:r w:rsidRPr="009939FC">
        <w:rPr>
          <w:bCs/>
          <w:sz w:val="22"/>
          <w:szCs w:val="22"/>
        </w:rPr>
        <w:fldChar w:fldCharType="begin"/>
      </w:r>
      <w:r w:rsidRPr="009939FC">
        <w:rPr>
          <w:bCs/>
          <w:sz w:val="22"/>
          <w:szCs w:val="22"/>
        </w:rPr>
        <w:instrText xml:space="preserve"> SEQ Figure \* ARABIC </w:instrText>
      </w:r>
      <w:r w:rsidRPr="009939FC">
        <w:rPr>
          <w:bCs/>
          <w:sz w:val="22"/>
          <w:szCs w:val="22"/>
        </w:rPr>
        <w:fldChar w:fldCharType="separate"/>
      </w:r>
      <w:r w:rsidR="002C3DB2">
        <w:rPr>
          <w:bCs/>
          <w:noProof/>
          <w:sz w:val="22"/>
          <w:szCs w:val="22"/>
        </w:rPr>
        <w:t>1</w:t>
      </w:r>
      <w:r w:rsidRPr="009939FC">
        <w:rPr>
          <w:bCs/>
          <w:sz w:val="22"/>
          <w:szCs w:val="22"/>
        </w:rPr>
        <w:fldChar w:fldCharType="end"/>
      </w:r>
      <w:bookmarkEnd w:id="8"/>
      <w:r w:rsidR="0097011C" w:rsidRPr="0097011C">
        <w:rPr>
          <w:bCs/>
          <w:sz w:val="22"/>
          <w:szCs w:val="22"/>
        </w:rPr>
        <w:t>. Configured grant Type 1 timing</w:t>
      </w:r>
    </w:p>
    <w:p w14:paraId="7BFE0C2C" w14:textId="77777777" w:rsidR="009939FC" w:rsidRDefault="009939FC" w:rsidP="00A63F80">
      <w:pPr>
        <w:wordWrap/>
        <w:spacing w:line="288" w:lineRule="auto"/>
        <w:rPr>
          <w:sz w:val="22"/>
          <w:szCs w:val="22"/>
        </w:rPr>
      </w:pPr>
    </w:p>
    <w:p w14:paraId="173AC438" w14:textId="28D12ED3" w:rsidR="0097011C" w:rsidRDefault="0097011C" w:rsidP="00A63F80">
      <w:pPr>
        <w:wordWrap/>
        <w:spacing w:line="288" w:lineRule="auto"/>
        <w:rPr>
          <w:sz w:val="22"/>
          <w:szCs w:val="22"/>
        </w:rPr>
      </w:pPr>
      <w:r w:rsidRPr="0097011C">
        <w:rPr>
          <w:sz w:val="22"/>
          <w:szCs w:val="22"/>
        </w:rPr>
        <w:t xml:space="preserve">For other timing relationships for NTN a value for </w:t>
      </w:r>
      <w:r w:rsidRPr="0097011C">
        <w:rPr>
          <w:i/>
          <w:sz w:val="22"/>
          <w:szCs w:val="22"/>
        </w:rPr>
        <w:t>K</w:t>
      </w:r>
      <w:r w:rsidRPr="0097011C">
        <w:rPr>
          <w:sz w:val="22"/>
          <w:szCs w:val="22"/>
          <w:vertAlign w:val="subscript"/>
        </w:rPr>
        <w:t>offset</w:t>
      </w:r>
      <w:r w:rsidRPr="0097011C">
        <w:rPr>
          <w:sz w:val="22"/>
          <w:szCs w:val="22"/>
        </w:rPr>
        <w:t xml:space="preserve"> is being defined and hence Option 1 above will be practical and feasible.  However, Option 2 offers more flexibility and it leaves it to the Network to manage the timing with more freedom.    </w:t>
      </w:r>
    </w:p>
    <w:p w14:paraId="19E48197" w14:textId="3154A495" w:rsidR="0097011C" w:rsidRPr="0097011C" w:rsidRDefault="0097011C" w:rsidP="00A63F80">
      <w:pPr>
        <w:wordWrap/>
        <w:spacing w:line="288" w:lineRule="auto"/>
        <w:rPr>
          <w:sz w:val="22"/>
          <w:szCs w:val="22"/>
        </w:rPr>
      </w:pPr>
      <w:r w:rsidRPr="0097011C">
        <w:rPr>
          <w:sz w:val="22"/>
          <w:szCs w:val="22"/>
        </w:rPr>
        <w:t xml:space="preserve"> </w:t>
      </w:r>
    </w:p>
    <w:p w14:paraId="6E4C439C" w14:textId="6CDB7B9E" w:rsidR="0097011C" w:rsidRPr="0097011C" w:rsidRDefault="0097011C" w:rsidP="00A63F80">
      <w:pPr>
        <w:wordWrap/>
        <w:spacing w:line="288" w:lineRule="auto"/>
        <w:ind w:left="992" w:hangingChars="451" w:hanging="992"/>
        <w:rPr>
          <w:b/>
          <w:sz w:val="22"/>
          <w:szCs w:val="22"/>
        </w:rPr>
      </w:pPr>
      <w:bookmarkStart w:id="9" w:name="_Ref54332811"/>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2C3DB2">
        <w:rPr>
          <w:b/>
          <w:noProof/>
          <w:sz w:val="22"/>
          <w:szCs w:val="22"/>
        </w:rPr>
        <w:t>4</w:t>
      </w:r>
      <w:r w:rsidRPr="0097011C">
        <w:rPr>
          <w:b/>
          <w:sz w:val="22"/>
          <w:szCs w:val="22"/>
        </w:rPr>
        <w:fldChar w:fldCharType="end"/>
      </w:r>
      <w:r w:rsidRPr="0097011C">
        <w:rPr>
          <w:b/>
          <w:sz w:val="22"/>
          <w:szCs w:val="22"/>
        </w:rPr>
        <w:t>: The timing relationship for Configured Grant Type 1 should be left to Network implementation.</w:t>
      </w:r>
      <w:bookmarkEnd w:id="9"/>
      <w:r w:rsidRPr="0097011C">
        <w:rPr>
          <w:b/>
          <w:sz w:val="22"/>
          <w:szCs w:val="22"/>
        </w:rPr>
        <w:t xml:space="preserve"> </w:t>
      </w:r>
    </w:p>
    <w:p w14:paraId="7ECABBFE" w14:textId="24248889" w:rsidR="0097011C" w:rsidRDefault="0097011C" w:rsidP="00A63F80">
      <w:pPr>
        <w:wordWrap/>
        <w:spacing w:line="288" w:lineRule="auto"/>
        <w:rPr>
          <w:sz w:val="22"/>
          <w:szCs w:val="22"/>
        </w:rPr>
      </w:pPr>
      <w:r w:rsidRPr="0097011C">
        <w:rPr>
          <w:sz w:val="22"/>
          <w:szCs w:val="22"/>
        </w:rPr>
        <w:t xml:space="preserve"> </w:t>
      </w:r>
    </w:p>
    <w:p w14:paraId="2896B528" w14:textId="77777777" w:rsidR="00A63F80" w:rsidRPr="0097011C" w:rsidRDefault="00A63F80" w:rsidP="00A63F80">
      <w:pPr>
        <w:wordWrap/>
        <w:spacing w:line="288" w:lineRule="auto"/>
        <w:rPr>
          <w:sz w:val="22"/>
          <w:szCs w:val="22"/>
        </w:rPr>
      </w:pPr>
    </w:p>
    <w:p w14:paraId="429AF715" w14:textId="77777777" w:rsidR="0097011C" w:rsidRPr="0097011C" w:rsidRDefault="0097011C" w:rsidP="00A63F80">
      <w:pPr>
        <w:pStyle w:val="2"/>
        <w:spacing w:before="40" w:after="0" w:line="288" w:lineRule="auto"/>
        <w:rPr>
          <w:sz w:val="22"/>
          <w:szCs w:val="22"/>
        </w:rPr>
      </w:pPr>
      <w:r w:rsidRPr="0097011C">
        <w:rPr>
          <w:sz w:val="22"/>
          <w:szCs w:val="22"/>
        </w:rPr>
        <w:t>Configured Grant Type 2</w:t>
      </w:r>
    </w:p>
    <w:p w14:paraId="4E05CB8D" w14:textId="19CDC56E" w:rsidR="0097011C" w:rsidRPr="0097011C" w:rsidRDefault="0097011C" w:rsidP="00A63F80">
      <w:pPr>
        <w:wordWrap/>
        <w:spacing w:line="288" w:lineRule="auto"/>
        <w:rPr>
          <w:sz w:val="22"/>
          <w:szCs w:val="22"/>
        </w:rPr>
      </w:pPr>
      <w:r w:rsidRPr="0097011C">
        <w:rPr>
          <w:sz w:val="22"/>
          <w:szCs w:val="22"/>
        </w:rPr>
        <w:t>When using Configured Grant Type 2, a transmission occasion starts when the following equation is satisfied</w:t>
      </w:r>
      <w:r w:rsidR="009939FC">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16D70E2D" w14:textId="77777777" w:rsidTr="00FC2AA1">
        <w:trPr>
          <w:jc w:val="center"/>
        </w:trPr>
        <w:tc>
          <w:tcPr>
            <w:tcW w:w="8815" w:type="dxa"/>
          </w:tcPr>
          <w:p w14:paraId="4F5EC1C7"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[(SFN</w:t>
            </w:r>
            <w:r w:rsidRPr="0097011C">
              <w:rPr>
                <w:rFonts w:eastAsia="Times New Roman"/>
                <w:noProof/>
                <w:sz w:val="22"/>
                <w:szCs w:val="22"/>
                <w:vertAlign w:val="subscript"/>
                <w:lang w:val="en-GB"/>
              </w:rPr>
              <w:t>start time</w:t>
            </w:r>
            <w:r w:rsidRPr="0097011C">
              <w:rPr>
                <w:rFonts w:eastAsia="Times New Roman"/>
                <w:noProof/>
                <w:sz w:val="22"/>
                <w:szCs w:val="22"/>
                <w:lang w:val="en-GB"/>
              </w:rPr>
              <w:t xml:space="preserve">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w:t>
            </w:r>
            <w:r w:rsidRPr="0097011C">
              <w:rPr>
                <w:rFonts w:eastAsia="Times New Roman"/>
                <w:noProof/>
                <w:sz w:val="22"/>
                <w:szCs w:val="22"/>
                <w:vertAlign w:val="subscript"/>
                <w:lang w:val="en-GB"/>
              </w:rPr>
              <w:t>start time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symbol</w:t>
            </w:r>
            <w:r w:rsidRPr="0097011C">
              <w:rPr>
                <w:rFonts w:eastAsia="Times New Roman"/>
                <w:noProof/>
                <w:sz w:val="22"/>
                <w:szCs w:val="22"/>
                <w:vertAlign w:val="subscript"/>
                <w:lang w:val="en-GB"/>
              </w:rPr>
              <w:t>start time</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013CDC2B" w14:textId="77777777" w:rsidR="0097011C" w:rsidRPr="0097011C" w:rsidRDefault="0097011C" w:rsidP="00A63F80">
            <w:pPr>
              <w:wordWrap/>
              <w:spacing w:line="288" w:lineRule="auto"/>
              <w:rPr>
                <w:sz w:val="22"/>
                <w:szCs w:val="22"/>
              </w:rPr>
            </w:pPr>
            <w:r w:rsidRPr="0097011C">
              <w:rPr>
                <w:sz w:val="22"/>
                <w:szCs w:val="22"/>
              </w:rPr>
              <w:t>(2)</w:t>
            </w:r>
          </w:p>
        </w:tc>
      </w:tr>
    </w:tbl>
    <w:p w14:paraId="7E3D5844" w14:textId="77777777" w:rsidR="0097011C" w:rsidRPr="0097011C" w:rsidRDefault="0097011C" w:rsidP="00A63F80">
      <w:pPr>
        <w:wordWrap/>
        <w:spacing w:line="288" w:lineRule="auto"/>
        <w:rPr>
          <w:sz w:val="22"/>
          <w:szCs w:val="22"/>
        </w:rPr>
      </w:pPr>
    </w:p>
    <w:p w14:paraId="12701D4B" w14:textId="77777777" w:rsidR="0097011C" w:rsidRPr="0097011C" w:rsidRDefault="0097011C" w:rsidP="00A63F80">
      <w:pPr>
        <w:wordWrap/>
        <w:spacing w:line="288" w:lineRule="auto"/>
        <w:rPr>
          <w:sz w:val="22"/>
          <w:szCs w:val="22"/>
        </w:rPr>
      </w:pPr>
      <w:r w:rsidRPr="0097011C">
        <w:rPr>
          <w:sz w:val="22"/>
          <w:szCs w:val="22"/>
        </w:rPr>
        <w:t>where SFN</w:t>
      </w:r>
      <w:r w:rsidRPr="0097011C">
        <w:rPr>
          <w:sz w:val="22"/>
          <w:szCs w:val="22"/>
          <w:vertAlign w:val="subscript"/>
        </w:rPr>
        <w:t>start</w:t>
      </w:r>
      <w:r w:rsidRPr="0097011C">
        <w:rPr>
          <w:sz w:val="22"/>
          <w:szCs w:val="22"/>
        </w:rPr>
        <w:t>, Slot</w:t>
      </w:r>
      <w:r w:rsidRPr="0097011C">
        <w:rPr>
          <w:sz w:val="22"/>
          <w:szCs w:val="22"/>
          <w:vertAlign w:val="subscript"/>
        </w:rPr>
        <w:t>start</w:t>
      </w:r>
      <w:r w:rsidRPr="0097011C">
        <w:rPr>
          <w:sz w:val="22"/>
          <w:szCs w:val="22"/>
        </w:rPr>
        <w:t>, and Sym</w:t>
      </w:r>
      <w:r w:rsidRPr="0097011C">
        <w:rPr>
          <w:sz w:val="22"/>
          <w:szCs w:val="22"/>
          <w:vertAlign w:val="subscript"/>
        </w:rPr>
        <w:t>start</w:t>
      </w:r>
      <w:r w:rsidRPr="0097011C">
        <w:rPr>
          <w:sz w:val="22"/>
          <w:szCs w:val="22"/>
        </w:rPr>
        <w:t xml:space="preserve"> are the SFN, slot and symbol during which the first PUSCH transmission occurs according to the resource allocation within the activation PDCCH.</w:t>
      </w:r>
    </w:p>
    <w:p w14:paraId="722091FF" w14:textId="6C945CA2" w:rsidR="0097011C" w:rsidRPr="0097011C" w:rsidRDefault="0097011C" w:rsidP="00A63F80">
      <w:pPr>
        <w:wordWrap/>
        <w:spacing w:line="288" w:lineRule="auto"/>
        <w:rPr>
          <w:sz w:val="22"/>
          <w:szCs w:val="22"/>
        </w:rPr>
      </w:pPr>
      <w:r w:rsidRPr="0097011C">
        <w:rPr>
          <w:sz w:val="22"/>
          <w:szCs w:val="22"/>
        </w:rPr>
        <w:t xml:space="preserve">As seen in </w:t>
      </w:r>
      <w:r w:rsidRPr="0097011C">
        <w:rPr>
          <w:sz w:val="22"/>
          <w:szCs w:val="22"/>
        </w:rPr>
        <w:fldChar w:fldCharType="begin"/>
      </w:r>
      <w:r w:rsidRPr="0097011C">
        <w:rPr>
          <w:sz w:val="22"/>
          <w:szCs w:val="22"/>
        </w:rPr>
        <w:instrText xml:space="preserve"> REF _Ref51593968 \h  \* MERGEFORMAT </w:instrText>
      </w:r>
      <w:r w:rsidRPr="0097011C">
        <w:rPr>
          <w:sz w:val="22"/>
          <w:szCs w:val="22"/>
        </w:rPr>
      </w:r>
      <w:r w:rsidRPr="0097011C">
        <w:rPr>
          <w:sz w:val="22"/>
          <w:szCs w:val="22"/>
        </w:rPr>
        <w:fldChar w:fldCharType="separate"/>
      </w:r>
      <w:r w:rsidR="002C3DB2" w:rsidRPr="002C3DB2">
        <w:rPr>
          <w:bCs/>
          <w:sz w:val="22"/>
          <w:szCs w:val="22"/>
        </w:rPr>
        <w:t xml:space="preserve">Figure </w:t>
      </w:r>
      <w:r w:rsidR="002C3DB2" w:rsidRPr="002C3DB2">
        <w:rPr>
          <w:bCs/>
          <w:noProof/>
          <w:sz w:val="22"/>
          <w:szCs w:val="22"/>
        </w:rPr>
        <w:t>2</w:t>
      </w:r>
      <w:r w:rsidRPr="0097011C">
        <w:rPr>
          <w:sz w:val="22"/>
          <w:szCs w:val="22"/>
        </w:rPr>
        <w:fldChar w:fldCharType="end"/>
      </w:r>
      <w:r w:rsidRPr="0097011C">
        <w:rPr>
          <w:sz w:val="22"/>
          <w:szCs w:val="22"/>
        </w:rPr>
        <w:t xml:space="preserve">, gNB activates/deactivates the configured grant by sending DCI 0_1 in PDCCH to grant the uplink transmission.  The first transmission occasion follows the timing of the DCI scheduled PUSCH.  Such a timing was already discussed and agreed by adding </w:t>
      </w:r>
      <w:r w:rsidRPr="0097011C">
        <w:rPr>
          <w:i/>
          <w:sz w:val="22"/>
          <w:szCs w:val="22"/>
        </w:rPr>
        <w:t>K</w:t>
      </w:r>
      <w:r w:rsidRPr="0097011C">
        <w:rPr>
          <w:sz w:val="22"/>
          <w:szCs w:val="22"/>
          <w:vertAlign w:val="subscript"/>
        </w:rPr>
        <w:t>offset</w:t>
      </w:r>
      <w:r w:rsidRPr="0097011C">
        <w:rPr>
          <w:sz w:val="22"/>
          <w:szCs w:val="22"/>
        </w:rPr>
        <w:t xml:space="preserve"> in RAN1#102-e. So, Type 2 configured grant is already covered by DCI scheduled PUSCH timing.</w:t>
      </w:r>
    </w:p>
    <w:p w14:paraId="668DD5FA" w14:textId="77777777" w:rsidR="0097011C" w:rsidRPr="0097011C" w:rsidRDefault="0097011C" w:rsidP="00A63F80">
      <w:pPr>
        <w:wordWrap/>
        <w:spacing w:line="288" w:lineRule="auto"/>
        <w:rPr>
          <w:sz w:val="22"/>
          <w:szCs w:val="22"/>
        </w:rPr>
      </w:pPr>
      <w:r w:rsidRPr="0097011C">
        <w:rPr>
          <w:sz w:val="22"/>
          <w:szCs w:val="22"/>
        </w:rPr>
        <w:object w:dxaOrig="10441" w:dyaOrig="5371" w14:anchorId="669B09E6">
          <v:shape id="_x0000_i1026" type="#_x0000_t75" style="width:468pt;height:240.75pt" o:ole="">
            <v:imagedata r:id="rId10" o:title=""/>
          </v:shape>
          <o:OLEObject Type="Embed" ProgID="Visio.Drawing.15" ShapeID="_x0000_i1026" DrawAspect="Content" ObjectID="_1664945657" r:id="rId11"/>
        </w:object>
      </w:r>
    </w:p>
    <w:p w14:paraId="098E8513" w14:textId="1C07FF04" w:rsidR="0097011C" w:rsidRPr="00935FE8" w:rsidRDefault="0097011C" w:rsidP="00935FE8">
      <w:pPr>
        <w:wordWrap/>
        <w:spacing w:line="288" w:lineRule="auto"/>
        <w:jc w:val="center"/>
        <w:rPr>
          <w:rFonts w:eastAsia="맑은 고딕"/>
          <w:bCs/>
          <w:sz w:val="22"/>
          <w:szCs w:val="22"/>
        </w:rPr>
      </w:pPr>
      <w:bookmarkStart w:id="10" w:name="_Ref51593968"/>
      <w:r w:rsidRPr="0097011C">
        <w:rPr>
          <w:b/>
          <w:bCs/>
          <w:sz w:val="22"/>
          <w:szCs w:val="22"/>
        </w:rPr>
        <w:t xml:space="preserve">Figure </w:t>
      </w:r>
      <w:r w:rsidRPr="0097011C">
        <w:rPr>
          <w:b/>
          <w:bCs/>
          <w:sz w:val="22"/>
          <w:szCs w:val="22"/>
        </w:rPr>
        <w:fldChar w:fldCharType="begin"/>
      </w:r>
      <w:r w:rsidRPr="0097011C">
        <w:rPr>
          <w:b/>
          <w:bCs/>
          <w:sz w:val="22"/>
          <w:szCs w:val="22"/>
        </w:rPr>
        <w:instrText xml:space="preserve"> SEQ Figure \* ARABIC </w:instrText>
      </w:r>
      <w:r w:rsidRPr="0097011C">
        <w:rPr>
          <w:b/>
          <w:bCs/>
          <w:sz w:val="22"/>
          <w:szCs w:val="22"/>
        </w:rPr>
        <w:fldChar w:fldCharType="separate"/>
      </w:r>
      <w:r w:rsidR="002C3DB2">
        <w:rPr>
          <w:b/>
          <w:bCs/>
          <w:noProof/>
          <w:sz w:val="22"/>
          <w:szCs w:val="22"/>
        </w:rPr>
        <w:t>2</w:t>
      </w:r>
      <w:r w:rsidRPr="0097011C">
        <w:rPr>
          <w:sz w:val="22"/>
          <w:szCs w:val="22"/>
        </w:rPr>
        <w:fldChar w:fldCharType="end"/>
      </w:r>
      <w:bookmarkEnd w:id="10"/>
      <w:r w:rsidRPr="0097011C">
        <w:rPr>
          <w:b/>
          <w:bCs/>
          <w:sz w:val="22"/>
          <w:szCs w:val="22"/>
        </w:rPr>
        <w:t>. Configured grant Type 2 timing</w:t>
      </w:r>
    </w:p>
    <w:p w14:paraId="3B93CF5E" w14:textId="77777777" w:rsidR="0097011C" w:rsidRPr="0097011C" w:rsidRDefault="0097011C" w:rsidP="00A63F80">
      <w:pPr>
        <w:wordWrap/>
        <w:spacing w:line="288" w:lineRule="auto"/>
        <w:rPr>
          <w:i/>
          <w:sz w:val="22"/>
          <w:szCs w:val="22"/>
        </w:rPr>
      </w:pPr>
    </w:p>
    <w:p w14:paraId="30871C18" w14:textId="36A30645" w:rsidR="0097011C" w:rsidRDefault="0097011C" w:rsidP="00A63F80">
      <w:pPr>
        <w:pStyle w:val="ac"/>
        <w:wordWrap/>
        <w:spacing w:line="288" w:lineRule="auto"/>
        <w:ind w:left="992" w:hangingChars="451" w:hanging="992"/>
        <w:rPr>
          <w:sz w:val="22"/>
          <w:szCs w:val="22"/>
        </w:rPr>
      </w:pPr>
      <w:bookmarkStart w:id="11" w:name="_Ref54332814"/>
      <w:r w:rsidRPr="00A63F80">
        <w:rPr>
          <w:sz w:val="22"/>
          <w:szCs w:val="22"/>
        </w:rPr>
        <w:t xml:space="preserve">Proposal </w:t>
      </w:r>
      <w:r w:rsidRPr="00A63F80">
        <w:rPr>
          <w:sz w:val="22"/>
          <w:szCs w:val="22"/>
        </w:rPr>
        <w:fldChar w:fldCharType="begin"/>
      </w:r>
      <w:r w:rsidRPr="00A63F80">
        <w:rPr>
          <w:sz w:val="22"/>
          <w:szCs w:val="22"/>
        </w:rPr>
        <w:instrText xml:space="preserve"> SEQ Proposal \* ARABIC </w:instrText>
      </w:r>
      <w:r w:rsidRPr="00A63F80">
        <w:rPr>
          <w:sz w:val="22"/>
          <w:szCs w:val="22"/>
        </w:rPr>
        <w:fldChar w:fldCharType="separate"/>
      </w:r>
      <w:r w:rsidR="002C3DB2">
        <w:rPr>
          <w:noProof/>
          <w:sz w:val="22"/>
          <w:szCs w:val="22"/>
        </w:rPr>
        <w:t>5</w:t>
      </w:r>
      <w:r w:rsidRPr="00A63F80">
        <w:rPr>
          <w:sz w:val="22"/>
          <w:szCs w:val="22"/>
        </w:rPr>
        <w:fldChar w:fldCharType="end"/>
      </w:r>
      <w:r w:rsidRPr="00A63F80">
        <w:rPr>
          <w:sz w:val="22"/>
          <w:szCs w:val="22"/>
        </w:rPr>
        <w:t xml:space="preserve">: </w:t>
      </w:r>
      <w:r w:rsidRPr="0097011C">
        <w:rPr>
          <w:sz w:val="22"/>
          <w:szCs w:val="22"/>
        </w:rPr>
        <w:t>The timing relationship for Configured Grant Type 2 can follow the timing relationship for DCI scheduled PUSCH.</w:t>
      </w:r>
      <w:bookmarkEnd w:id="11"/>
    </w:p>
    <w:p w14:paraId="27344A74" w14:textId="77777777" w:rsidR="002C3DB2" w:rsidRPr="002C3DB2" w:rsidRDefault="002C3DB2" w:rsidP="002C3DB2">
      <w:pPr>
        <w:rPr>
          <w:lang w:val="en-GB" w:eastAsia="en-US"/>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77777777" w:rsidR="005E37A1" w:rsidRPr="001D75BE"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203D79">
        <w:rPr>
          <w:rFonts w:eastAsia="맑은 고딕"/>
          <w:color w:val="000000"/>
          <w:sz w:val="22"/>
          <w:szCs w:val="22"/>
        </w:rPr>
        <w:t>t</w:t>
      </w:r>
      <w:r w:rsidR="00203D79" w:rsidRPr="00203D79">
        <w:rPr>
          <w:rFonts w:eastAsia="맑은 고딕"/>
          <w:color w:val="000000"/>
          <w:sz w:val="22"/>
          <w:szCs w:val="22"/>
        </w:rPr>
        <w:t xml:space="preserve">iming relationship enhancements </w:t>
      </w:r>
      <w:r w:rsidR="009265B2" w:rsidRPr="001D75BE">
        <w:rPr>
          <w:rFonts w:eastAsia="맑은 고딕"/>
          <w:color w:val="000000"/>
          <w:sz w:val="22"/>
          <w:szCs w:val="22"/>
        </w:rPr>
        <w:t>for NTN</w:t>
      </w:r>
      <w:r w:rsidRPr="001D75BE">
        <w:rPr>
          <w:rFonts w:eastAsia="맑은 고딕"/>
          <w:color w:val="000000"/>
          <w:sz w:val="22"/>
          <w:szCs w:val="22"/>
        </w:rPr>
        <w:t>. Our proposals are</w:t>
      </w:r>
      <w:r w:rsidR="00203D79">
        <w:rPr>
          <w:rFonts w:eastAsia="맑은 고딕"/>
          <w:color w:val="000000"/>
          <w:sz w:val="22"/>
          <w:szCs w:val="22"/>
        </w:rPr>
        <w:t xml:space="preserve"> </w:t>
      </w:r>
      <w:r w:rsidRPr="001D75BE">
        <w:rPr>
          <w:rFonts w:eastAsia="맑은 고딕"/>
          <w:color w:val="000000"/>
          <w:sz w:val="22"/>
          <w:szCs w:val="22"/>
        </w:rPr>
        <w:t xml:space="preserve">summarized </w:t>
      </w:r>
      <w:r w:rsidR="00203D79">
        <w:rPr>
          <w:rFonts w:eastAsia="맑은 고딕"/>
          <w:color w:val="000000"/>
          <w:sz w:val="22"/>
          <w:szCs w:val="22"/>
        </w:rPr>
        <w:t xml:space="preserve">as </w:t>
      </w:r>
      <w:r w:rsidRPr="001D75BE">
        <w:rPr>
          <w:rFonts w:eastAsia="맑은 고딕"/>
          <w:color w:val="000000"/>
          <w:sz w:val="22"/>
          <w:szCs w:val="22"/>
        </w:rPr>
        <w:t>below.</w:t>
      </w:r>
    </w:p>
    <w:p w14:paraId="2ED645B9" w14:textId="37C4B97B" w:rsidR="00A63F80" w:rsidRPr="00817CB0" w:rsidRDefault="00817CB0" w:rsidP="00817CB0">
      <w:pPr>
        <w:wordWrap/>
        <w:spacing w:before="60" w:after="60" w:line="288" w:lineRule="auto"/>
        <w:ind w:left="1133" w:hangingChars="515" w:hanging="1133"/>
        <w:jc w:val="both"/>
        <w:rPr>
          <w:rFonts w:eastAsia="맑은 고딕"/>
          <w:b/>
          <w:sz w:val="22"/>
          <w:szCs w:val="22"/>
        </w:rPr>
      </w:pPr>
      <w:r w:rsidRPr="00817CB0">
        <w:rPr>
          <w:rFonts w:eastAsia="맑은 고딕"/>
          <w:b/>
          <w:sz w:val="22"/>
          <w:szCs w:val="22"/>
        </w:rPr>
        <w:fldChar w:fldCharType="begin"/>
      </w:r>
      <w:r w:rsidRPr="00817CB0">
        <w:rPr>
          <w:rFonts w:eastAsia="맑은 고딕"/>
          <w:b/>
          <w:sz w:val="22"/>
          <w:szCs w:val="22"/>
        </w:rPr>
        <w:instrText xml:space="preserve"> REF _Ref54332801 \h </w:instrText>
      </w:r>
      <w:r w:rsidRPr="00817CB0">
        <w:rPr>
          <w:rFonts w:eastAsia="맑은 고딕"/>
          <w:b/>
          <w:sz w:val="22"/>
          <w:szCs w:val="22"/>
        </w:rPr>
      </w:r>
      <w:r>
        <w:rPr>
          <w:rFonts w:eastAsia="맑은 고딕"/>
          <w:b/>
          <w:sz w:val="22"/>
          <w:szCs w:val="22"/>
        </w:rPr>
        <w:instrText xml:space="preserve"> \* MERGEFORMAT </w:instrText>
      </w:r>
      <w:r w:rsidRPr="00817CB0">
        <w:rPr>
          <w:rFonts w:eastAsia="맑은 고딕"/>
          <w:b/>
          <w:sz w:val="22"/>
          <w:szCs w:val="22"/>
        </w:rPr>
        <w:fldChar w:fldCharType="separate"/>
      </w:r>
      <w:r w:rsidRPr="00817CB0">
        <w:rPr>
          <w:b/>
          <w:sz w:val="22"/>
          <w:szCs w:val="22"/>
        </w:rPr>
        <w:t xml:space="preserve">Proposal </w:t>
      </w:r>
      <w:r w:rsidRPr="00817CB0">
        <w:rPr>
          <w:b/>
          <w:noProof/>
          <w:sz w:val="22"/>
          <w:szCs w:val="22"/>
        </w:rPr>
        <w:t>1</w:t>
      </w:r>
      <w:r w:rsidRPr="00817CB0">
        <w:rPr>
          <w:b/>
          <w:sz w:val="22"/>
          <w:szCs w:val="22"/>
        </w:rPr>
        <w:t>: The range of K</w:t>
      </w:r>
      <w:r w:rsidRPr="00817CB0">
        <w:rPr>
          <w:b/>
          <w:sz w:val="22"/>
          <w:szCs w:val="22"/>
          <w:vertAlign w:val="subscript"/>
        </w:rPr>
        <w:t>offset</w:t>
      </w:r>
      <w:r w:rsidRPr="00817CB0">
        <w:rPr>
          <w:b/>
          <w:sz w:val="22"/>
          <w:szCs w:val="22"/>
        </w:rPr>
        <w:t xml:space="preserve"> should depend on the maximum round trip propagation delay T</w:t>
      </w:r>
      <w:r w:rsidRPr="00817CB0">
        <w:rPr>
          <w:b/>
          <w:sz w:val="22"/>
          <w:szCs w:val="22"/>
          <w:vertAlign w:val="subscript"/>
        </w:rPr>
        <w:t>rt</w:t>
      </w:r>
      <w:r w:rsidRPr="00817CB0">
        <w:rPr>
          <w:b/>
          <w:sz w:val="22"/>
          <w:szCs w:val="22"/>
        </w:rPr>
        <w:t xml:space="preserve"> and the maximum hop number L as</w:t>
      </w:r>
      <w:r w:rsidRPr="00817CB0">
        <w:rPr>
          <w:rFonts w:eastAsia="맑은 고딕"/>
          <w:b/>
          <w:sz w:val="22"/>
          <w:szCs w:val="22"/>
        </w:rPr>
        <w:fldChar w:fldCharType="end"/>
      </w:r>
    </w:p>
    <w:p w14:paraId="483D57C1" w14:textId="77777777" w:rsidR="00817CB0" w:rsidRPr="0097011C" w:rsidRDefault="00817CB0" w:rsidP="00817CB0">
      <w:pPr>
        <w:wordWrap/>
        <w:spacing w:before="60" w:after="60" w:line="288" w:lineRule="auto"/>
        <w:ind w:left="992" w:hangingChars="451" w:hanging="992"/>
        <w:jc w:val="center"/>
        <w:rPr>
          <w:b/>
          <w:sz w:val="22"/>
          <w:szCs w:val="22"/>
        </w:rPr>
      </w:pPr>
      <w:r w:rsidRPr="0097011C">
        <w:rPr>
          <w:b/>
          <w:sz w:val="22"/>
          <w:szCs w:val="22"/>
        </w:rPr>
        <w:t>Koffset ≥ L×T</w:t>
      </w:r>
      <w:r w:rsidRPr="0097011C">
        <w:rPr>
          <w:b/>
          <w:sz w:val="22"/>
          <w:szCs w:val="22"/>
          <w:vertAlign w:val="subscript"/>
        </w:rPr>
        <w:t>rt</w:t>
      </w:r>
    </w:p>
    <w:p w14:paraId="745C70FD" w14:textId="77777777" w:rsidR="00817CB0" w:rsidRPr="0097011C" w:rsidRDefault="00817CB0" w:rsidP="00817CB0">
      <w:pPr>
        <w:wordWrap/>
        <w:spacing w:before="60" w:after="60" w:line="288" w:lineRule="auto"/>
        <w:ind w:leftChars="450" w:left="900" w:firstLineChars="50" w:firstLine="110"/>
        <w:jc w:val="both"/>
        <w:rPr>
          <w:b/>
          <w:sz w:val="22"/>
          <w:szCs w:val="22"/>
        </w:rPr>
      </w:pPr>
      <w:r w:rsidRPr="0097011C">
        <w:rPr>
          <w:b/>
          <w:sz w:val="22"/>
          <w:szCs w:val="22"/>
        </w:rPr>
        <w:t>where T</w:t>
      </w:r>
      <w:r w:rsidRPr="0097011C">
        <w:rPr>
          <w:b/>
          <w:sz w:val="22"/>
          <w:szCs w:val="22"/>
          <w:vertAlign w:val="subscript"/>
        </w:rPr>
        <w:t>rt</w:t>
      </w:r>
      <w:r w:rsidRPr="0097011C">
        <w:rPr>
          <w:b/>
          <w:sz w:val="22"/>
          <w:szCs w:val="22"/>
        </w:rPr>
        <w:t xml:space="preserve"> can be inferred from the broadcasting information.</w:t>
      </w:r>
    </w:p>
    <w:p w14:paraId="7F7D6D18" w14:textId="110C7BBA" w:rsidR="00817CB0" w:rsidRPr="00817CB0" w:rsidRDefault="00817CB0" w:rsidP="00817CB0">
      <w:pPr>
        <w:wordWrap/>
        <w:spacing w:before="60" w:after="60" w:line="288" w:lineRule="auto"/>
        <w:ind w:left="1133" w:hangingChars="515" w:hanging="1133"/>
        <w:jc w:val="both"/>
        <w:rPr>
          <w:rFonts w:eastAsia="맑은 고딕"/>
          <w:b/>
          <w:sz w:val="22"/>
          <w:szCs w:val="22"/>
        </w:rPr>
      </w:pPr>
      <w:r w:rsidRPr="00817CB0">
        <w:rPr>
          <w:rFonts w:eastAsia="맑은 고딕"/>
          <w:b/>
          <w:sz w:val="22"/>
          <w:szCs w:val="22"/>
        </w:rPr>
        <w:fldChar w:fldCharType="begin"/>
      </w:r>
      <w:r w:rsidRPr="00817CB0">
        <w:rPr>
          <w:rFonts w:eastAsia="맑은 고딕"/>
          <w:b/>
          <w:sz w:val="22"/>
          <w:szCs w:val="22"/>
        </w:rPr>
        <w:instrText xml:space="preserve"> REF _Ref54332805 \h </w:instrText>
      </w:r>
      <w:r w:rsidRPr="00817CB0">
        <w:rPr>
          <w:rFonts w:eastAsia="맑은 고딕"/>
          <w:b/>
          <w:sz w:val="22"/>
          <w:szCs w:val="22"/>
        </w:rPr>
      </w:r>
      <w:r>
        <w:rPr>
          <w:rFonts w:eastAsia="맑은 고딕"/>
          <w:b/>
          <w:sz w:val="22"/>
          <w:szCs w:val="22"/>
        </w:rPr>
        <w:instrText xml:space="preserve"> \* MERGEFORMAT </w:instrText>
      </w:r>
      <w:r w:rsidRPr="00817CB0">
        <w:rPr>
          <w:rFonts w:eastAsia="맑은 고딕"/>
          <w:b/>
          <w:sz w:val="22"/>
          <w:szCs w:val="22"/>
        </w:rPr>
        <w:fldChar w:fldCharType="separate"/>
      </w:r>
      <w:r w:rsidRPr="00817CB0">
        <w:rPr>
          <w:b/>
          <w:sz w:val="22"/>
          <w:szCs w:val="22"/>
        </w:rPr>
        <w:t xml:space="preserve">Proposal </w:t>
      </w:r>
      <w:r w:rsidRPr="00817CB0">
        <w:rPr>
          <w:b/>
          <w:noProof/>
          <w:sz w:val="22"/>
          <w:szCs w:val="22"/>
        </w:rPr>
        <w:t>2</w:t>
      </w:r>
      <w:r w:rsidRPr="00817CB0">
        <w:rPr>
          <w:b/>
          <w:sz w:val="22"/>
          <w:szCs w:val="22"/>
        </w:rPr>
        <w:t>: K</w:t>
      </w:r>
      <w:r w:rsidRPr="00817CB0">
        <w:rPr>
          <w:b/>
          <w:sz w:val="22"/>
          <w:szCs w:val="22"/>
          <w:vertAlign w:val="subscript"/>
        </w:rPr>
        <w:t>offset</w:t>
      </w:r>
      <w:r w:rsidRPr="00817CB0">
        <w:rPr>
          <w:b/>
          <w:sz w:val="22"/>
          <w:szCs w:val="22"/>
        </w:rPr>
        <w:t xml:space="preserve"> is also applied to the determination of MAC CE activation timing.</w:t>
      </w:r>
      <w:r w:rsidRPr="00817CB0">
        <w:rPr>
          <w:rFonts w:eastAsia="맑은 고딕"/>
          <w:b/>
          <w:sz w:val="22"/>
          <w:szCs w:val="22"/>
        </w:rPr>
        <w:fldChar w:fldCharType="end"/>
      </w:r>
    </w:p>
    <w:p w14:paraId="6DAADA99" w14:textId="26F35275" w:rsidR="00817CB0" w:rsidRPr="00817CB0" w:rsidRDefault="00817CB0" w:rsidP="00817CB0">
      <w:pPr>
        <w:wordWrap/>
        <w:spacing w:before="60" w:after="60" w:line="288" w:lineRule="auto"/>
        <w:ind w:left="1133" w:hangingChars="515" w:hanging="1133"/>
        <w:jc w:val="both"/>
        <w:rPr>
          <w:rFonts w:eastAsia="맑은 고딕"/>
          <w:b/>
          <w:sz w:val="22"/>
          <w:szCs w:val="22"/>
        </w:rPr>
      </w:pPr>
      <w:r w:rsidRPr="00817CB0">
        <w:rPr>
          <w:rFonts w:eastAsia="맑은 고딕"/>
          <w:b/>
          <w:sz w:val="22"/>
          <w:szCs w:val="22"/>
        </w:rPr>
        <w:fldChar w:fldCharType="begin"/>
      </w:r>
      <w:r w:rsidRPr="00817CB0">
        <w:rPr>
          <w:rFonts w:eastAsia="맑은 고딕"/>
          <w:b/>
          <w:sz w:val="22"/>
          <w:szCs w:val="22"/>
        </w:rPr>
        <w:instrText xml:space="preserve"> REF _Ref54332809 \h </w:instrText>
      </w:r>
      <w:r w:rsidRPr="00817CB0">
        <w:rPr>
          <w:rFonts w:eastAsia="맑은 고딕"/>
          <w:b/>
          <w:sz w:val="22"/>
          <w:szCs w:val="22"/>
        </w:rPr>
      </w:r>
      <w:r>
        <w:rPr>
          <w:rFonts w:eastAsia="맑은 고딕"/>
          <w:b/>
          <w:sz w:val="22"/>
          <w:szCs w:val="22"/>
        </w:rPr>
        <w:instrText xml:space="preserve"> \* MERGEFORMAT </w:instrText>
      </w:r>
      <w:r w:rsidRPr="00817CB0">
        <w:rPr>
          <w:rFonts w:eastAsia="맑은 고딕"/>
          <w:b/>
          <w:sz w:val="22"/>
          <w:szCs w:val="22"/>
        </w:rPr>
        <w:fldChar w:fldCharType="separate"/>
      </w:r>
      <w:r w:rsidRPr="00817CB0">
        <w:rPr>
          <w:b/>
          <w:sz w:val="22"/>
          <w:szCs w:val="22"/>
        </w:rPr>
        <w:t xml:space="preserve">Proposal </w:t>
      </w:r>
      <w:r w:rsidRPr="00817CB0">
        <w:rPr>
          <w:b/>
          <w:noProof/>
          <w:sz w:val="22"/>
          <w:szCs w:val="22"/>
        </w:rPr>
        <w:t>3</w:t>
      </w:r>
      <w:r w:rsidRPr="00817CB0">
        <w:rPr>
          <w:b/>
          <w:sz w:val="22"/>
          <w:szCs w:val="22"/>
        </w:rPr>
        <w:t>: More than one of above K</w:t>
      </w:r>
      <w:r w:rsidRPr="00817CB0">
        <w:rPr>
          <w:b/>
          <w:sz w:val="22"/>
          <w:szCs w:val="22"/>
          <w:vertAlign w:val="subscript"/>
        </w:rPr>
        <w:t>offset</w:t>
      </w:r>
      <w:r w:rsidRPr="00817CB0">
        <w:rPr>
          <w:b/>
          <w:sz w:val="22"/>
          <w:szCs w:val="22"/>
        </w:rPr>
        <w:t xml:space="preserve"> configurations can be supported, and using which one is dependent on gNB configuration.</w:t>
      </w:r>
      <w:r w:rsidRPr="00817CB0">
        <w:rPr>
          <w:rFonts w:eastAsia="맑은 고딕"/>
          <w:b/>
          <w:sz w:val="22"/>
          <w:szCs w:val="22"/>
        </w:rPr>
        <w:fldChar w:fldCharType="end"/>
      </w:r>
    </w:p>
    <w:p w14:paraId="66E4611F" w14:textId="5FAF1BB5" w:rsidR="00817CB0" w:rsidRPr="00817CB0" w:rsidRDefault="00817CB0" w:rsidP="00817CB0">
      <w:pPr>
        <w:wordWrap/>
        <w:spacing w:before="60" w:after="60" w:line="288" w:lineRule="auto"/>
        <w:ind w:left="1133" w:hangingChars="515" w:hanging="1133"/>
        <w:jc w:val="both"/>
        <w:rPr>
          <w:rFonts w:eastAsia="맑은 고딕"/>
          <w:b/>
          <w:sz w:val="22"/>
          <w:szCs w:val="22"/>
        </w:rPr>
      </w:pPr>
      <w:r w:rsidRPr="00817CB0">
        <w:rPr>
          <w:rFonts w:eastAsia="맑은 고딕"/>
          <w:b/>
          <w:sz w:val="22"/>
          <w:szCs w:val="22"/>
        </w:rPr>
        <w:fldChar w:fldCharType="begin"/>
      </w:r>
      <w:r w:rsidRPr="00817CB0">
        <w:rPr>
          <w:rFonts w:eastAsia="맑은 고딕"/>
          <w:b/>
          <w:sz w:val="22"/>
          <w:szCs w:val="22"/>
        </w:rPr>
        <w:instrText xml:space="preserve"> REF _Ref54332811 \h </w:instrText>
      </w:r>
      <w:r w:rsidRPr="00817CB0">
        <w:rPr>
          <w:rFonts w:eastAsia="맑은 고딕"/>
          <w:b/>
          <w:sz w:val="22"/>
          <w:szCs w:val="22"/>
        </w:rPr>
      </w:r>
      <w:r>
        <w:rPr>
          <w:rFonts w:eastAsia="맑은 고딕"/>
          <w:b/>
          <w:sz w:val="22"/>
          <w:szCs w:val="22"/>
        </w:rPr>
        <w:instrText xml:space="preserve"> \* MERGEFORMAT </w:instrText>
      </w:r>
      <w:r w:rsidRPr="00817CB0">
        <w:rPr>
          <w:rFonts w:eastAsia="맑은 고딕"/>
          <w:b/>
          <w:sz w:val="22"/>
          <w:szCs w:val="22"/>
        </w:rPr>
        <w:fldChar w:fldCharType="separate"/>
      </w:r>
      <w:r w:rsidRPr="00817CB0">
        <w:rPr>
          <w:b/>
          <w:sz w:val="22"/>
          <w:szCs w:val="22"/>
        </w:rPr>
        <w:t xml:space="preserve">Proposal </w:t>
      </w:r>
      <w:r w:rsidRPr="00817CB0">
        <w:rPr>
          <w:b/>
          <w:noProof/>
          <w:sz w:val="22"/>
          <w:szCs w:val="22"/>
        </w:rPr>
        <w:t>4</w:t>
      </w:r>
      <w:r w:rsidRPr="00817CB0">
        <w:rPr>
          <w:b/>
          <w:sz w:val="22"/>
          <w:szCs w:val="22"/>
        </w:rPr>
        <w:t>: The timing relationship for Configured Grant Type 1 should be left to Network implementation.</w:t>
      </w:r>
      <w:r w:rsidRPr="00817CB0">
        <w:rPr>
          <w:rFonts w:eastAsia="맑은 고딕"/>
          <w:b/>
          <w:sz w:val="22"/>
          <w:szCs w:val="22"/>
        </w:rPr>
        <w:fldChar w:fldCharType="end"/>
      </w:r>
    </w:p>
    <w:p w14:paraId="3D039240" w14:textId="5BC6DA59" w:rsidR="00817CB0" w:rsidRPr="00817CB0" w:rsidRDefault="00817CB0" w:rsidP="00817CB0">
      <w:pPr>
        <w:wordWrap/>
        <w:spacing w:before="60" w:after="60" w:line="288" w:lineRule="auto"/>
        <w:ind w:left="1133" w:hangingChars="515" w:hanging="1133"/>
        <w:jc w:val="both"/>
        <w:rPr>
          <w:rFonts w:eastAsia="맑은 고딕"/>
          <w:b/>
          <w:sz w:val="22"/>
          <w:szCs w:val="22"/>
        </w:rPr>
      </w:pPr>
      <w:r w:rsidRPr="00817CB0">
        <w:rPr>
          <w:rFonts w:eastAsia="맑은 고딕"/>
          <w:b/>
          <w:sz w:val="22"/>
          <w:szCs w:val="22"/>
        </w:rPr>
        <w:fldChar w:fldCharType="begin"/>
      </w:r>
      <w:r w:rsidRPr="00817CB0">
        <w:rPr>
          <w:rFonts w:eastAsia="맑은 고딕"/>
          <w:b/>
          <w:sz w:val="22"/>
          <w:szCs w:val="22"/>
        </w:rPr>
        <w:instrText xml:space="preserve"> REF _Ref54332814 \h </w:instrText>
      </w:r>
      <w:r w:rsidRPr="00817CB0">
        <w:rPr>
          <w:rFonts w:eastAsia="맑은 고딕"/>
          <w:b/>
          <w:sz w:val="22"/>
          <w:szCs w:val="22"/>
        </w:rPr>
      </w:r>
      <w:r>
        <w:rPr>
          <w:rFonts w:eastAsia="맑은 고딕"/>
          <w:b/>
          <w:sz w:val="22"/>
          <w:szCs w:val="22"/>
        </w:rPr>
        <w:instrText xml:space="preserve"> \* MERGEFORMAT </w:instrText>
      </w:r>
      <w:r w:rsidRPr="00817CB0">
        <w:rPr>
          <w:rFonts w:eastAsia="맑은 고딕"/>
          <w:b/>
          <w:sz w:val="22"/>
          <w:szCs w:val="22"/>
        </w:rPr>
        <w:fldChar w:fldCharType="separate"/>
      </w:r>
      <w:r w:rsidRPr="00817CB0">
        <w:rPr>
          <w:b/>
          <w:sz w:val="22"/>
          <w:szCs w:val="22"/>
        </w:rPr>
        <w:t xml:space="preserve">Proposal </w:t>
      </w:r>
      <w:r w:rsidRPr="00817CB0">
        <w:rPr>
          <w:b/>
          <w:noProof/>
          <w:sz w:val="22"/>
          <w:szCs w:val="22"/>
        </w:rPr>
        <w:t>5</w:t>
      </w:r>
      <w:r w:rsidRPr="00817CB0">
        <w:rPr>
          <w:b/>
          <w:sz w:val="22"/>
          <w:szCs w:val="22"/>
        </w:rPr>
        <w:t>: The timing relationship for Configured Grant Type 2 can follow the timing relationship for DCI scheduled PUSCH.</w:t>
      </w:r>
      <w:r w:rsidRPr="00817CB0">
        <w:rPr>
          <w:rFonts w:eastAsia="맑은 고딕"/>
          <w:b/>
          <w:sz w:val="22"/>
          <w:szCs w:val="22"/>
        </w:rPr>
        <w:fldChar w:fldCharType="end"/>
      </w:r>
      <w:bookmarkStart w:id="12" w:name="_GoBack"/>
      <w:bookmarkEnd w:id="12"/>
    </w:p>
    <w:p w14:paraId="289B8CBB" w14:textId="77777777" w:rsidR="00F65B69" w:rsidRPr="00A63F80" w:rsidRDefault="00F65B69" w:rsidP="00203D79">
      <w:pPr>
        <w:wordWrap/>
        <w:spacing w:before="60" w:after="60" w:line="288" w:lineRule="auto"/>
        <w:jc w:val="both"/>
        <w:rPr>
          <w:rFonts w:eastAsia="맑은 고딕" w:hint="eastAsia"/>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4FF21258" w:rsidR="005D1AFB" w:rsidRPr="005D1AFB" w:rsidRDefault="005D1AFB" w:rsidP="005D1AFB">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RP‑201256</w:t>
      </w:r>
      <w:r w:rsidR="00E80E14">
        <w:rPr>
          <w:rFonts w:eastAsia="MS Mincho"/>
          <w:bCs/>
          <w:sz w:val="22"/>
          <w:szCs w:val="22"/>
          <w:lang w:eastAsia="ja-JP"/>
        </w:rPr>
        <w:t>, “</w:t>
      </w:r>
      <w:r w:rsidRPr="005D1AFB">
        <w:rPr>
          <w:rFonts w:eastAsia="MS Mincho"/>
          <w:bCs/>
          <w:sz w:val="22"/>
          <w:szCs w:val="22"/>
          <w:lang w:eastAsia="ja-JP"/>
        </w:rPr>
        <w:t>Revised WID: Solutions for NR to support non-terrestrial networks (NTN)</w:t>
      </w:r>
      <w:r w:rsidR="00E80E14">
        <w:rPr>
          <w:rFonts w:eastAsia="MS Mincho"/>
          <w:bCs/>
          <w:sz w:val="22"/>
          <w:szCs w:val="22"/>
          <w:lang w:eastAsia="ja-JP"/>
        </w:rPr>
        <w:t>.”</w:t>
      </w: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727AA" w14:textId="77777777" w:rsidR="00387F0D" w:rsidRPr="00C47AD2" w:rsidRDefault="00387F0D">
      <w:pPr>
        <w:rPr>
          <w:rFonts w:ascii="Arial" w:hAnsi="Arial"/>
          <w:sz w:val="12"/>
        </w:rPr>
      </w:pPr>
      <w:r>
        <w:separator/>
      </w:r>
    </w:p>
  </w:endnote>
  <w:endnote w:type="continuationSeparator" w:id="0">
    <w:p w14:paraId="0AE2F51C" w14:textId="77777777" w:rsidR="00387F0D" w:rsidRPr="00C47AD2" w:rsidRDefault="00387F0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00A74F8C" w:rsidR="001514D4" w:rsidRDefault="001514D4">
    <w:pPr>
      <w:pStyle w:val="a5"/>
    </w:pPr>
    <w:r>
      <w:fldChar w:fldCharType="begin"/>
    </w:r>
    <w:r>
      <w:instrText xml:space="preserve"> PAGE   \* MERGEFORMAT </w:instrText>
    </w:r>
    <w:r>
      <w:fldChar w:fldCharType="separate"/>
    </w:r>
    <w:r w:rsidR="00387F0D">
      <w:t>1</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1E084" w14:textId="77777777" w:rsidR="00387F0D" w:rsidRPr="00C47AD2" w:rsidRDefault="00387F0D">
      <w:pPr>
        <w:rPr>
          <w:rFonts w:ascii="Arial" w:hAnsi="Arial"/>
          <w:sz w:val="12"/>
        </w:rPr>
      </w:pPr>
      <w:r>
        <w:separator/>
      </w:r>
    </w:p>
  </w:footnote>
  <w:footnote w:type="continuationSeparator" w:id="0">
    <w:p w14:paraId="27C5932D" w14:textId="77777777" w:rsidR="00387F0D" w:rsidRPr="00C47AD2" w:rsidRDefault="00387F0D">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7B401EC"/>
    <w:multiLevelType w:val="hybridMultilevel"/>
    <w:tmpl w:val="E2B49B1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46A9A"/>
    <w:multiLevelType w:val="hybridMultilevel"/>
    <w:tmpl w:val="D0665E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5"/>
  </w:num>
  <w:num w:numId="6">
    <w:abstractNumId w:val="44"/>
  </w:num>
  <w:num w:numId="7">
    <w:abstractNumId w:val="27"/>
  </w:num>
  <w:num w:numId="8">
    <w:abstractNumId w:val="23"/>
  </w:num>
  <w:num w:numId="9">
    <w:abstractNumId w:val="41"/>
  </w:num>
  <w:num w:numId="10">
    <w:abstractNumId w:val="3"/>
  </w:num>
  <w:num w:numId="11">
    <w:abstractNumId w:val="9"/>
  </w:num>
  <w:num w:numId="12">
    <w:abstractNumId w:val="42"/>
  </w:num>
  <w:num w:numId="13">
    <w:abstractNumId w:val="2"/>
  </w:num>
  <w:num w:numId="14">
    <w:abstractNumId w:val="20"/>
  </w:num>
  <w:num w:numId="15">
    <w:abstractNumId w:val="7"/>
  </w:num>
  <w:num w:numId="16">
    <w:abstractNumId w:val="34"/>
  </w:num>
  <w:num w:numId="17">
    <w:abstractNumId w:val="4"/>
  </w:num>
  <w:num w:numId="18">
    <w:abstractNumId w:val="29"/>
  </w:num>
  <w:num w:numId="19">
    <w:abstractNumId w:val="39"/>
  </w:num>
  <w:num w:numId="20">
    <w:abstractNumId w:val="11"/>
  </w:num>
  <w:num w:numId="21">
    <w:abstractNumId w:val="32"/>
  </w:num>
  <w:num w:numId="22">
    <w:abstractNumId w:val="6"/>
  </w:num>
  <w:num w:numId="23">
    <w:abstractNumId w:val="24"/>
  </w:num>
  <w:num w:numId="24">
    <w:abstractNumId w:val="33"/>
  </w:num>
  <w:num w:numId="25">
    <w:abstractNumId w:val="10"/>
  </w:num>
  <w:num w:numId="26">
    <w:abstractNumId w:val="19"/>
  </w:num>
  <w:num w:numId="27">
    <w:abstractNumId w:val="12"/>
  </w:num>
  <w:num w:numId="28">
    <w:abstractNumId w:val="35"/>
  </w:num>
  <w:num w:numId="29">
    <w:abstractNumId w:val="37"/>
  </w:num>
  <w:num w:numId="30">
    <w:abstractNumId w:val="21"/>
  </w:num>
  <w:num w:numId="31">
    <w:abstractNumId w:val="36"/>
  </w:num>
  <w:num w:numId="32">
    <w:abstractNumId w:val="26"/>
  </w:num>
  <w:num w:numId="33">
    <w:abstractNumId w:val="13"/>
  </w:num>
  <w:num w:numId="34">
    <w:abstractNumId w:val="38"/>
  </w:num>
  <w:num w:numId="35">
    <w:abstractNumId w:val="31"/>
  </w:num>
  <w:num w:numId="36">
    <w:abstractNumId w:val="30"/>
  </w:num>
  <w:num w:numId="37">
    <w:abstractNumId w:val="17"/>
  </w:num>
  <w:num w:numId="38">
    <w:abstractNumId w:val="5"/>
  </w:num>
  <w:num w:numId="39">
    <w:abstractNumId w:val="8"/>
  </w:num>
  <w:num w:numId="40">
    <w:abstractNumId w:val="28"/>
  </w:num>
  <w:num w:numId="41">
    <w:abstractNumId w:val="1"/>
  </w:num>
  <w:num w:numId="42">
    <w:abstractNumId w:val="14"/>
  </w:num>
  <w:num w:numId="43">
    <w:abstractNumId w:val="22"/>
  </w:num>
  <w:num w:numId="44">
    <w:abstractNumId w:val="15"/>
  </w:num>
  <w:num w:numId="45">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C4A18-1117-46FD-B86A-8B09B6C6F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1410</Words>
  <Characters>8038</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2</cp:revision>
  <cp:lastPrinted>2010-04-04T18:18:00Z</cp:lastPrinted>
  <dcterms:created xsi:type="dcterms:W3CDTF">2020-10-22T23:07:00Z</dcterms:created>
  <dcterms:modified xsi:type="dcterms:W3CDTF">2020-10-22T23:07:00Z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